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19C" w:rsidRPr="00720BFC" w:rsidRDefault="0080019C" w:rsidP="0080019C">
      <w:pPr>
        <w:pStyle w:val="Heading1"/>
        <w:ind w:left="720"/>
        <w:rPr>
          <w:b/>
          <w:color w:val="002060"/>
          <w:u w:val="single"/>
        </w:rPr>
      </w:pPr>
      <w:bookmarkStart w:id="0" w:name="_Toc516069295"/>
      <w:r>
        <w:rPr>
          <w:b/>
          <w:color w:val="002060"/>
          <w:u w:val="single"/>
        </w:rPr>
        <w:t xml:space="preserve">Notifiable Diseases and Infection Control </w:t>
      </w:r>
      <w:r w:rsidRPr="00720BFC">
        <w:rPr>
          <w:b/>
          <w:color w:val="002060"/>
          <w:u w:val="single"/>
        </w:rPr>
        <w:t>Policy</w:t>
      </w:r>
      <w:bookmarkEnd w:id="0"/>
    </w:p>
    <w:p w:rsidR="0080019C" w:rsidRPr="00720BFC" w:rsidRDefault="0080019C" w:rsidP="0080019C">
      <w:pPr>
        <w:spacing w:before="40" w:after="40"/>
        <w:ind w:left="0" w:firstLine="0"/>
        <w:rPr>
          <w:sz w:val="16"/>
          <w:szCs w:val="16"/>
          <w:u w:val="single"/>
        </w:rPr>
      </w:pPr>
    </w:p>
    <w:p w:rsidR="0080019C" w:rsidRPr="00720BFC" w:rsidRDefault="0080019C" w:rsidP="0080019C">
      <w:pPr>
        <w:spacing w:before="40" w:after="40"/>
        <w:rPr>
          <w:sz w:val="16"/>
          <w:szCs w:val="16"/>
          <w:u w:val="single"/>
        </w:rPr>
      </w:pPr>
    </w:p>
    <w:tbl>
      <w:tblPr>
        <w:tblW w:w="8647" w:type="dxa"/>
        <w:tblInd w:w="-113"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985"/>
        <w:gridCol w:w="2126"/>
        <w:gridCol w:w="2268"/>
        <w:gridCol w:w="2268"/>
      </w:tblGrid>
      <w:tr w:rsidR="0080019C" w:rsidRPr="00720BFC" w:rsidTr="0089180E">
        <w:tc>
          <w:tcPr>
            <w:tcW w:w="1985"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Policy number</w:t>
            </w:r>
          </w:p>
        </w:tc>
        <w:tc>
          <w:tcPr>
            <w:tcW w:w="2126" w:type="dxa"/>
            <w:shd w:val="clear" w:color="auto" w:fill="E0E0E0"/>
          </w:tcPr>
          <w:p w:rsidR="0080019C" w:rsidRPr="00655BC2" w:rsidRDefault="0080019C" w:rsidP="0089180E">
            <w:pPr>
              <w:pStyle w:val="PlainText"/>
              <w:spacing w:before="0" w:after="0"/>
              <w:rPr>
                <w:rFonts w:ascii="Calibri" w:hAnsi="Calibri" w:cs="Arial"/>
                <w:szCs w:val="24"/>
                <w:lang w:val="en-US"/>
              </w:rPr>
            </w:pPr>
            <w:r>
              <w:rPr>
                <w:rFonts w:ascii="Calibri" w:hAnsi="Calibri" w:cs="Arial"/>
                <w:szCs w:val="24"/>
                <w:lang w:val="en-US"/>
              </w:rPr>
              <w:t>GENPO27</w:t>
            </w:r>
          </w:p>
        </w:tc>
        <w:tc>
          <w:tcPr>
            <w:tcW w:w="2268"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Version</w:t>
            </w:r>
          </w:p>
        </w:tc>
        <w:tc>
          <w:tcPr>
            <w:tcW w:w="2268" w:type="dxa"/>
            <w:shd w:val="clear" w:color="auto" w:fill="E0E0E0"/>
          </w:tcPr>
          <w:p w:rsidR="0080019C" w:rsidRPr="00655BC2" w:rsidRDefault="0080019C" w:rsidP="0089180E">
            <w:pPr>
              <w:pStyle w:val="PlainText"/>
              <w:spacing w:before="0" w:after="0"/>
              <w:rPr>
                <w:rFonts w:ascii="Calibri" w:hAnsi="Calibri" w:cs="Arial"/>
                <w:szCs w:val="24"/>
                <w:lang w:val="en-US"/>
              </w:rPr>
            </w:pPr>
            <w:r>
              <w:rPr>
                <w:rFonts w:ascii="Calibri" w:hAnsi="Calibri" w:cs="Arial"/>
                <w:szCs w:val="24"/>
                <w:lang w:val="en-US"/>
              </w:rPr>
              <w:t>2</w:t>
            </w:r>
            <w:r w:rsidRPr="00655BC2">
              <w:rPr>
                <w:rFonts w:ascii="Calibri" w:hAnsi="Calibri" w:cs="Arial"/>
                <w:szCs w:val="24"/>
                <w:lang w:val="en-US"/>
              </w:rPr>
              <w:t>.1</w:t>
            </w:r>
          </w:p>
        </w:tc>
      </w:tr>
      <w:tr w:rsidR="0080019C" w:rsidRPr="00720BFC" w:rsidTr="0089180E">
        <w:tc>
          <w:tcPr>
            <w:tcW w:w="1985"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Drafted by</w:t>
            </w:r>
          </w:p>
        </w:tc>
        <w:tc>
          <w:tcPr>
            <w:tcW w:w="2126"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Sally Wynd</w:t>
            </w:r>
          </w:p>
        </w:tc>
        <w:tc>
          <w:tcPr>
            <w:tcW w:w="2268"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Approved by Board on</w:t>
            </w:r>
          </w:p>
        </w:tc>
        <w:tc>
          <w:tcPr>
            <w:tcW w:w="2268"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28/3/2018</w:t>
            </w:r>
          </w:p>
        </w:tc>
      </w:tr>
      <w:tr w:rsidR="0080019C" w:rsidRPr="00720BFC" w:rsidTr="0089180E">
        <w:tc>
          <w:tcPr>
            <w:tcW w:w="1985"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Responsible person</w:t>
            </w:r>
          </w:p>
        </w:tc>
        <w:tc>
          <w:tcPr>
            <w:tcW w:w="2126"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Service Manager</w:t>
            </w:r>
          </w:p>
        </w:tc>
        <w:tc>
          <w:tcPr>
            <w:tcW w:w="2268"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Scheduled review date</w:t>
            </w:r>
          </w:p>
        </w:tc>
        <w:tc>
          <w:tcPr>
            <w:tcW w:w="2268"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28/3/2019</w:t>
            </w:r>
          </w:p>
        </w:tc>
      </w:tr>
    </w:tbl>
    <w:p w:rsidR="0080019C" w:rsidRPr="00720BFC" w:rsidRDefault="0080019C" w:rsidP="0080019C">
      <w:pPr>
        <w:ind w:left="720"/>
        <w:rPr>
          <w:rFonts w:asciiTheme="minorHAnsi" w:hAnsiTheme="minorHAnsi"/>
          <w:sz w:val="22"/>
          <w:szCs w:val="22"/>
          <w:u w:val="single"/>
        </w:rPr>
      </w:pPr>
    </w:p>
    <w:p w:rsidR="0080019C" w:rsidRPr="00E468AE" w:rsidRDefault="0080019C" w:rsidP="0080019C">
      <w:pPr>
        <w:ind w:left="0" w:firstLine="0"/>
        <w:rPr>
          <w:rFonts w:asciiTheme="minorHAnsi" w:hAnsiTheme="minorHAnsi"/>
          <w:sz w:val="22"/>
          <w:szCs w:val="22"/>
        </w:rPr>
      </w:pPr>
    </w:p>
    <w:p w:rsidR="0080019C" w:rsidRPr="00720BFC" w:rsidRDefault="0080019C" w:rsidP="0080019C">
      <w:pPr>
        <w:ind w:left="0" w:firstLine="0"/>
        <w:rPr>
          <w:rFonts w:asciiTheme="minorHAnsi" w:hAnsiTheme="minorHAnsi"/>
          <w:sz w:val="22"/>
          <w:szCs w:val="22"/>
          <w:u w:val="single"/>
        </w:rPr>
      </w:pPr>
      <w:r w:rsidRPr="00720BFC">
        <w:rPr>
          <w:rFonts w:asciiTheme="minorHAnsi" w:hAnsiTheme="minorHAnsi"/>
          <w:b/>
          <w:sz w:val="22"/>
          <w:szCs w:val="22"/>
          <w:u w:val="single"/>
        </w:rPr>
        <w:t>Purpose</w:t>
      </w:r>
    </w:p>
    <w:p w:rsidR="0080019C" w:rsidRPr="00720BFC" w:rsidRDefault="0080019C" w:rsidP="0080019C">
      <w:pPr>
        <w:ind w:left="0" w:firstLine="0"/>
        <w:rPr>
          <w:rFonts w:asciiTheme="minorHAnsi" w:hAnsiTheme="minorHAnsi"/>
          <w:sz w:val="22"/>
          <w:szCs w:val="22"/>
          <w:u w:val="single"/>
        </w:rPr>
      </w:pPr>
    </w:p>
    <w:p w:rsidR="0080019C" w:rsidRDefault="0080019C" w:rsidP="0080019C">
      <w:pPr>
        <w:ind w:left="0" w:firstLine="0"/>
        <w:rPr>
          <w:rFonts w:asciiTheme="minorHAnsi" w:hAnsiTheme="minorHAnsi"/>
          <w:sz w:val="22"/>
          <w:szCs w:val="22"/>
        </w:rPr>
      </w:pPr>
      <w:r>
        <w:rPr>
          <w:rFonts w:asciiTheme="minorHAnsi" w:hAnsiTheme="minorHAnsi"/>
          <w:sz w:val="22"/>
          <w:szCs w:val="22"/>
        </w:rPr>
        <w:t>The purpose of this Policy is to protect staff, management committee, volunteers, students, clients, stakeholders and visitors against notifiable and infectious diseases.  The policy provides information on notifiable diseases as well as infection control and management strategies that Eagles RAPS Inc. has in place.</w:t>
      </w:r>
    </w:p>
    <w:p w:rsidR="0080019C" w:rsidRPr="00FB7F58" w:rsidRDefault="0080019C" w:rsidP="0080019C">
      <w:pPr>
        <w:ind w:left="0" w:firstLine="0"/>
        <w:rPr>
          <w:rFonts w:asciiTheme="minorHAnsi" w:hAnsiTheme="minorHAnsi"/>
          <w:sz w:val="22"/>
          <w:szCs w:val="22"/>
        </w:rPr>
      </w:pPr>
    </w:p>
    <w:p w:rsidR="0080019C" w:rsidRPr="00A71624" w:rsidRDefault="0080019C" w:rsidP="0080019C">
      <w:pPr>
        <w:ind w:left="720"/>
        <w:rPr>
          <w:b/>
          <w:color w:val="2E74B5" w:themeColor="accent1" w:themeShade="BF"/>
          <w:u w:val="single"/>
        </w:rPr>
      </w:pPr>
      <w:r w:rsidRPr="00A71624">
        <w:rPr>
          <w:b/>
          <w:color w:val="2E74B5" w:themeColor="accent1" w:themeShade="BF"/>
          <w:u w:val="single"/>
        </w:rPr>
        <w:t>Policy</w:t>
      </w:r>
    </w:p>
    <w:p w:rsidR="0080019C" w:rsidRDefault="0080019C" w:rsidP="0080019C"/>
    <w:p w:rsidR="0080019C" w:rsidRDefault="0080019C" w:rsidP="0080019C">
      <w:pPr>
        <w:ind w:left="0" w:firstLine="0"/>
        <w:rPr>
          <w:rFonts w:asciiTheme="minorHAnsi" w:hAnsiTheme="minorHAnsi"/>
          <w:sz w:val="22"/>
          <w:szCs w:val="22"/>
        </w:rPr>
      </w:pPr>
      <w:r>
        <w:rPr>
          <w:rFonts w:asciiTheme="minorHAnsi" w:hAnsiTheme="minorHAnsi"/>
          <w:sz w:val="22"/>
          <w:szCs w:val="22"/>
        </w:rPr>
        <w:t>Eagles RAPS Inc. is committed to ensuring that all potential health and safety hazards in relation to disease prevention and infection control are identified, assessed and controlled appropriately.</w:t>
      </w:r>
    </w:p>
    <w:p w:rsidR="0080019C" w:rsidRDefault="0080019C" w:rsidP="0080019C">
      <w:pPr>
        <w:ind w:left="0" w:firstLine="0"/>
        <w:rPr>
          <w:rFonts w:asciiTheme="minorHAnsi" w:hAnsiTheme="minorHAnsi"/>
          <w:sz w:val="22"/>
          <w:szCs w:val="22"/>
        </w:rPr>
      </w:pPr>
    </w:p>
    <w:p w:rsidR="0080019C" w:rsidRDefault="0080019C" w:rsidP="0080019C">
      <w:pPr>
        <w:ind w:left="0" w:firstLine="0"/>
        <w:rPr>
          <w:rFonts w:asciiTheme="minorHAnsi" w:hAnsiTheme="minorHAnsi"/>
          <w:sz w:val="22"/>
          <w:szCs w:val="22"/>
        </w:rPr>
      </w:pPr>
      <w:r>
        <w:rPr>
          <w:rFonts w:asciiTheme="minorHAnsi" w:hAnsiTheme="minorHAnsi"/>
          <w:sz w:val="22"/>
          <w:szCs w:val="22"/>
        </w:rPr>
        <w:t>Eagles RAPS Inc. acknowledges that its staff, management committee, volunteers, students and clients have a duty of care and a need to be informed of risks of potential infection relating to activities at the organisation.</w:t>
      </w:r>
    </w:p>
    <w:p w:rsidR="0080019C" w:rsidRDefault="0080019C" w:rsidP="0080019C">
      <w:pPr>
        <w:ind w:left="0" w:firstLine="0"/>
        <w:rPr>
          <w:rFonts w:asciiTheme="minorHAnsi" w:hAnsiTheme="minorHAnsi"/>
          <w:sz w:val="22"/>
          <w:szCs w:val="22"/>
        </w:rPr>
      </w:pPr>
    </w:p>
    <w:p w:rsidR="0080019C" w:rsidRDefault="0080019C" w:rsidP="0080019C">
      <w:pPr>
        <w:spacing w:before="60" w:after="120"/>
        <w:ind w:left="0" w:firstLine="0"/>
        <w:rPr>
          <w:rFonts w:asciiTheme="minorHAnsi" w:hAnsiTheme="minorHAnsi"/>
          <w:sz w:val="22"/>
          <w:szCs w:val="22"/>
        </w:rPr>
      </w:pPr>
      <w:r>
        <w:rPr>
          <w:rFonts w:asciiTheme="minorHAnsi" w:hAnsiTheme="minorHAnsi"/>
          <w:sz w:val="22"/>
          <w:szCs w:val="22"/>
        </w:rPr>
        <w:t>Standard infection control strategies are in place to protect staff, volunteers, clients and students and include, but are not limited to, the following:</w:t>
      </w:r>
    </w:p>
    <w:p w:rsidR="0080019C" w:rsidRDefault="0080019C" w:rsidP="0080019C">
      <w:pPr>
        <w:pStyle w:val="ListParagraph"/>
        <w:numPr>
          <w:ilvl w:val="0"/>
          <w:numId w:val="1"/>
        </w:numPr>
        <w:spacing w:before="60" w:after="120"/>
        <w:rPr>
          <w:rFonts w:asciiTheme="minorHAnsi" w:hAnsiTheme="minorHAnsi"/>
          <w:sz w:val="22"/>
          <w:szCs w:val="22"/>
        </w:rPr>
      </w:pPr>
      <w:r>
        <w:rPr>
          <w:rFonts w:asciiTheme="minorHAnsi" w:hAnsiTheme="minorHAnsi"/>
          <w:sz w:val="22"/>
          <w:szCs w:val="22"/>
        </w:rPr>
        <w:t>personal hygiene;</w:t>
      </w:r>
    </w:p>
    <w:p w:rsidR="0080019C" w:rsidRDefault="0080019C" w:rsidP="0080019C">
      <w:pPr>
        <w:pStyle w:val="ListParagraph"/>
        <w:numPr>
          <w:ilvl w:val="0"/>
          <w:numId w:val="1"/>
        </w:numPr>
        <w:spacing w:before="60" w:after="120"/>
        <w:rPr>
          <w:rFonts w:asciiTheme="minorHAnsi" w:hAnsiTheme="minorHAnsi"/>
          <w:sz w:val="22"/>
          <w:szCs w:val="22"/>
        </w:rPr>
      </w:pPr>
      <w:r>
        <w:rPr>
          <w:rFonts w:asciiTheme="minorHAnsi" w:hAnsiTheme="minorHAnsi"/>
          <w:sz w:val="22"/>
          <w:szCs w:val="22"/>
        </w:rPr>
        <w:t>the use of personal protective equipment;</w:t>
      </w:r>
    </w:p>
    <w:p w:rsidR="0080019C" w:rsidRDefault="0080019C" w:rsidP="0080019C">
      <w:pPr>
        <w:pStyle w:val="ListParagraph"/>
        <w:numPr>
          <w:ilvl w:val="0"/>
          <w:numId w:val="1"/>
        </w:numPr>
        <w:spacing w:before="60" w:after="120"/>
        <w:rPr>
          <w:rFonts w:asciiTheme="minorHAnsi" w:hAnsiTheme="minorHAnsi"/>
          <w:sz w:val="22"/>
          <w:szCs w:val="22"/>
        </w:rPr>
      </w:pPr>
      <w:r>
        <w:rPr>
          <w:rFonts w:asciiTheme="minorHAnsi" w:hAnsiTheme="minorHAnsi"/>
          <w:sz w:val="22"/>
          <w:szCs w:val="22"/>
        </w:rPr>
        <w:t>the safe use and disposal of sharps and clinical waste;</w:t>
      </w:r>
    </w:p>
    <w:p w:rsidR="0080019C" w:rsidRDefault="0080019C" w:rsidP="0080019C">
      <w:pPr>
        <w:pStyle w:val="ListParagraph"/>
        <w:numPr>
          <w:ilvl w:val="0"/>
          <w:numId w:val="1"/>
        </w:numPr>
        <w:spacing w:before="60" w:after="120"/>
        <w:rPr>
          <w:rFonts w:asciiTheme="minorHAnsi" w:hAnsiTheme="minorHAnsi"/>
          <w:sz w:val="22"/>
          <w:szCs w:val="22"/>
        </w:rPr>
      </w:pPr>
      <w:r>
        <w:rPr>
          <w:rFonts w:asciiTheme="minorHAnsi" w:hAnsiTheme="minorHAnsi"/>
          <w:sz w:val="22"/>
          <w:szCs w:val="22"/>
        </w:rPr>
        <w:t>routine environmental cleaning;</w:t>
      </w:r>
    </w:p>
    <w:p w:rsidR="0080019C" w:rsidRDefault="0080019C" w:rsidP="0080019C">
      <w:pPr>
        <w:pStyle w:val="ListParagraph"/>
        <w:numPr>
          <w:ilvl w:val="0"/>
          <w:numId w:val="1"/>
        </w:numPr>
        <w:spacing w:before="60" w:after="120"/>
        <w:rPr>
          <w:rFonts w:asciiTheme="minorHAnsi" w:hAnsiTheme="minorHAnsi"/>
          <w:sz w:val="22"/>
          <w:szCs w:val="22"/>
        </w:rPr>
      </w:pPr>
      <w:r>
        <w:rPr>
          <w:rFonts w:asciiTheme="minorHAnsi" w:hAnsiTheme="minorHAnsi"/>
          <w:sz w:val="22"/>
          <w:szCs w:val="22"/>
        </w:rPr>
        <w:t>respiratory hygiene and cough etiquette;</w:t>
      </w:r>
    </w:p>
    <w:p w:rsidR="0080019C" w:rsidRDefault="006665FA" w:rsidP="0080019C">
      <w:pPr>
        <w:spacing w:before="60" w:after="120"/>
        <w:ind w:left="0" w:firstLine="0"/>
        <w:rPr>
          <w:rFonts w:asciiTheme="minorHAnsi" w:hAnsiTheme="minorHAnsi"/>
          <w:sz w:val="22"/>
          <w:szCs w:val="22"/>
        </w:rPr>
      </w:pPr>
      <w:r>
        <w:rPr>
          <w:rFonts w:asciiTheme="minorHAnsi" w:hAnsiTheme="minorHAnsi"/>
          <w:sz w:val="22"/>
          <w:szCs w:val="22"/>
        </w:rPr>
        <w:t xml:space="preserve">For a complete list of notifiable diseases see:  </w:t>
      </w:r>
      <w:hyperlink r:id="rId7" w:history="1">
        <w:r w:rsidRPr="00954231">
          <w:rPr>
            <w:rStyle w:val="Hyperlink"/>
            <w:rFonts w:asciiTheme="minorHAnsi" w:hAnsiTheme="minorHAnsi"/>
            <w:sz w:val="22"/>
            <w:szCs w:val="22"/>
          </w:rPr>
          <w:t>https://legislation.nsw.gov.au/view/html/inforce/current/act-2010-127#sch.2</w:t>
        </w:r>
      </w:hyperlink>
    </w:p>
    <w:p w:rsidR="006665FA" w:rsidRDefault="006665FA" w:rsidP="0080019C">
      <w:pPr>
        <w:spacing w:before="60" w:after="120"/>
        <w:ind w:left="0" w:firstLine="0"/>
        <w:rPr>
          <w:rFonts w:asciiTheme="minorHAnsi" w:hAnsiTheme="minorHAnsi"/>
          <w:sz w:val="22"/>
          <w:szCs w:val="22"/>
        </w:rPr>
      </w:pPr>
      <w:bookmarkStart w:id="1" w:name="_GoBack"/>
      <w:bookmarkEnd w:id="1"/>
    </w:p>
    <w:p w:rsidR="0080019C" w:rsidRPr="002370DF" w:rsidRDefault="0080019C" w:rsidP="0080019C">
      <w:pPr>
        <w:rPr>
          <w:sz w:val="22"/>
          <w:szCs w:val="22"/>
        </w:rPr>
      </w:pPr>
    </w:p>
    <w:p w:rsidR="0080019C" w:rsidRPr="00720BFC" w:rsidRDefault="0080019C" w:rsidP="0080019C">
      <w:pPr>
        <w:tabs>
          <w:tab w:val="left" w:pos="8160"/>
        </w:tabs>
        <w:ind w:left="720"/>
        <w:rPr>
          <w:rFonts w:asciiTheme="minorHAnsi" w:hAnsiTheme="minorHAnsi"/>
          <w:b/>
          <w:color w:val="2F5496" w:themeColor="accent5" w:themeShade="BF"/>
          <w:sz w:val="22"/>
          <w:szCs w:val="22"/>
          <w:u w:val="single"/>
        </w:rPr>
      </w:pPr>
      <w:r w:rsidRPr="00720BFC">
        <w:rPr>
          <w:rFonts w:asciiTheme="minorHAnsi" w:hAnsiTheme="minorHAnsi"/>
          <w:b/>
          <w:color w:val="2F5496" w:themeColor="accent5" w:themeShade="BF"/>
          <w:sz w:val="22"/>
          <w:szCs w:val="22"/>
          <w:u w:val="single"/>
        </w:rPr>
        <w:t>AUTHORISATION</w:t>
      </w:r>
    </w:p>
    <w:p w:rsidR="0080019C" w:rsidRPr="00720BFC" w:rsidRDefault="0080019C" w:rsidP="0080019C">
      <w:pPr>
        <w:tabs>
          <w:tab w:val="left" w:pos="8160"/>
        </w:tabs>
        <w:ind w:left="720"/>
        <w:rPr>
          <w:rFonts w:asciiTheme="minorHAnsi" w:hAnsiTheme="minorHAnsi"/>
          <w:color w:val="2F5496" w:themeColor="accent5" w:themeShade="BF"/>
          <w:sz w:val="22"/>
          <w:szCs w:val="22"/>
          <w:u w:val="single"/>
        </w:rPr>
      </w:pPr>
    </w:p>
    <w:p w:rsidR="0080019C" w:rsidRPr="00655BC2" w:rsidRDefault="0080019C" w:rsidP="0080019C">
      <w:pPr>
        <w:tabs>
          <w:tab w:val="left" w:pos="8160"/>
        </w:tabs>
        <w:ind w:left="720"/>
        <w:rPr>
          <w:rFonts w:asciiTheme="minorHAnsi" w:hAnsiTheme="minorHAnsi"/>
          <w:color w:val="2F5496" w:themeColor="accent5" w:themeShade="BF"/>
          <w:sz w:val="22"/>
          <w:szCs w:val="22"/>
        </w:rPr>
      </w:pPr>
      <w:r w:rsidRPr="00655BC2">
        <w:rPr>
          <w:rFonts w:asciiTheme="minorHAnsi" w:hAnsiTheme="minorHAnsi"/>
          <w:color w:val="2F5496" w:themeColor="accent5" w:themeShade="BF"/>
          <w:sz w:val="22"/>
          <w:szCs w:val="22"/>
        </w:rPr>
        <w:t>SIGNED:  Marten Wy</w:t>
      </w:r>
      <w:r w:rsidR="009C2C6F">
        <w:rPr>
          <w:rFonts w:asciiTheme="minorHAnsi" w:hAnsiTheme="minorHAnsi"/>
          <w:color w:val="2F5496" w:themeColor="accent5" w:themeShade="BF"/>
          <w:sz w:val="22"/>
          <w:szCs w:val="22"/>
        </w:rPr>
        <w:t xml:space="preserve">nd, President/Public Officer   </w:t>
      </w:r>
      <w:r w:rsidR="009C2C6F">
        <w:rPr>
          <w:noProof/>
          <w:lang w:val="en-AU" w:eastAsia="en-AU"/>
        </w:rPr>
        <w:drawing>
          <wp:inline distT="0" distB="0" distL="0" distR="0" wp14:anchorId="6AA21006" wp14:editId="664D9E54">
            <wp:extent cx="655320" cy="249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1445" cy="263644"/>
                    </a:xfrm>
                    <a:prstGeom prst="rect">
                      <a:avLst/>
                    </a:prstGeom>
                  </pic:spPr>
                </pic:pic>
              </a:graphicData>
            </a:graphic>
          </wp:inline>
        </w:drawing>
      </w:r>
    </w:p>
    <w:p w:rsidR="0080019C" w:rsidRPr="00655BC2" w:rsidRDefault="0080019C" w:rsidP="0080019C">
      <w:pPr>
        <w:ind w:left="0" w:firstLine="0"/>
        <w:rPr>
          <w:rFonts w:asciiTheme="minorHAnsi" w:hAnsiTheme="minorHAnsi"/>
          <w:color w:val="2F5496" w:themeColor="accent5" w:themeShade="BF"/>
          <w:sz w:val="22"/>
          <w:szCs w:val="22"/>
        </w:rPr>
      </w:pPr>
      <w:r w:rsidRPr="00655BC2">
        <w:rPr>
          <w:rFonts w:asciiTheme="minorHAnsi" w:hAnsiTheme="minorHAnsi"/>
          <w:color w:val="2F5496" w:themeColor="accent5" w:themeShade="BF"/>
          <w:sz w:val="22"/>
          <w:szCs w:val="22"/>
        </w:rPr>
        <w:t>DATE:  27 March 2018</w:t>
      </w:r>
    </w:p>
    <w:p w:rsidR="0080019C" w:rsidRPr="00720BFC" w:rsidRDefault="0080019C" w:rsidP="0080019C">
      <w:pPr>
        <w:ind w:left="0" w:firstLine="0"/>
        <w:rPr>
          <w:rFonts w:asciiTheme="minorHAnsi" w:hAnsiTheme="minorHAnsi"/>
          <w:color w:val="2F5496" w:themeColor="accent5" w:themeShade="BF"/>
          <w:sz w:val="22"/>
          <w:szCs w:val="22"/>
          <w:u w:val="single"/>
        </w:rPr>
      </w:pPr>
    </w:p>
    <w:tbl>
      <w:tblPr>
        <w:tblW w:w="8647" w:type="dxa"/>
        <w:tblInd w:w="-113"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2127"/>
        <w:gridCol w:w="1984"/>
        <w:gridCol w:w="2268"/>
        <w:gridCol w:w="2268"/>
      </w:tblGrid>
      <w:tr w:rsidR="0080019C" w:rsidRPr="00720BFC" w:rsidTr="0089180E">
        <w:tc>
          <w:tcPr>
            <w:tcW w:w="2127"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Procedures number</w:t>
            </w:r>
          </w:p>
        </w:tc>
        <w:tc>
          <w:tcPr>
            <w:tcW w:w="1984" w:type="dxa"/>
            <w:shd w:val="clear" w:color="auto" w:fill="E0E0E0"/>
          </w:tcPr>
          <w:p w:rsidR="0080019C" w:rsidRPr="00655BC2" w:rsidRDefault="0080019C" w:rsidP="0089180E">
            <w:pPr>
              <w:pStyle w:val="PlainText"/>
              <w:spacing w:before="0" w:after="0"/>
              <w:rPr>
                <w:rFonts w:ascii="Calibri" w:hAnsi="Calibri" w:cs="Arial"/>
                <w:szCs w:val="24"/>
                <w:lang w:val="en-US"/>
              </w:rPr>
            </w:pPr>
            <w:r>
              <w:rPr>
                <w:rFonts w:ascii="Calibri" w:hAnsi="Calibri" w:cs="Arial"/>
                <w:szCs w:val="24"/>
                <w:lang w:val="en-US"/>
              </w:rPr>
              <w:t>GENPR27</w:t>
            </w:r>
          </w:p>
        </w:tc>
        <w:tc>
          <w:tcPr>
            <w:tcW w:w="2268"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Version</w:t>
            </w:r>
          </w:p>
        </w:tc>
        <w:tc>
          <w:tcPr>
            <w:tcW w:w="2268" w:type="dxa"/>
            <w:shd w:val="clear" w:color="auto" w:fill="E0E0E0"/>
          </w:tcPr>
          <w:p w:rsidR="0080019C" w:rsidRPr="00655BC2" w:rsidRDefault="0080019C" w:rsidP="0089180E">
            <w:pPr>
              <w:pStyle w:val="PlainText"/>
              <w:spacing w:before="0" w:after="0"/>
              <w:rPr>
                <w:rFonts w:ascii="Calibri" w:hAnsi="Calibri" w:cs="Arial"/>
                <w:szCs w:val="24"/>
                <w:lang w:val="en-US"/>
              </w:rPr>
            </w:pPr>
            <w:r>
              <w:rPr>
                <w:rFonts w:ascii="Calibri" w:hAnsi="Calibri" w:cs="Arial"/>
                <w:szCs w:val="24"/>
                <w:lang w:val="en-US"/>
              </w:rPr>
              <w:t>2</w:t>
            </w:r>
            <w:r w:rsidRPr="00655BC2">
              <w:rPr>
                <w:rFonts w:ascii="Calibri" w:hAnsi="Calibri" w:cs="Arial"/>
                <w:szCs w:val="24"/>
                <w:lang w:val="en-US"/>
              </w:rPr>
              <w:t>.1</w:t>
            </w:r>
          </w:p>
        </w:tc>
      </w:tr>
      <w:tr w:rsidR="0080019C" w:rsidRPr="00720BFC" w:rsidTr="0089180E">
        <w:tc>
          <w:tcPr>
            <w:tcW w:w="2127"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Drafted by</w:t>
            </w:r>
          </w:p>
        </w:tc>
        <w:tc>
          <w:tcPr>
            <w:tcW w:w="1984"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Sally Wynd</w:t>
            </w:r>
          </w:p>
        </w:tc>
        <w:tc>
          <w:tcPr>
            <w:tcW w:w="2268"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Approved by Board on</w:t>
            </w:r>
          </w:p>
        </w:tc>
        <w:tc>
          <w:tcPr>
            <w:tcW w:w="2268"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28/3/2018</w:t>
            </w:r>
          </w:p>
        </w:tc>
      </w:tr>
      <w:tr w:rsidR="0080019C" w:rsidRPr="00720BFC" w:rsidTr="0089180E">
        <w:tc>
          <w:tcPr>
            <w:tcW w:w="2127"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Responsible person</w:t>
            </w:r>
          </w:p>
        </w:tc>
        <w:tc>
          <w:tcPr>
            <w:tcW w:w="1984"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Service Manager</w:t>
            </w:r>
          </w:p>
        </w:tc>
        <w:tc>
          <w:tcPr>
            <w:tcW w:w="2268"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Scheduled review date</w:t>
            </w:r>
          </w:p>
        </w:tc>
        <w:tc>
          <w:tcPr>
            <w:tcW w:w="2268" w:type="dxa"/>
            <w:shd w:val="clear" w:color="auto" w:fill="E0E0E0"/>
          </w:tcPr>
          <w:p w:rsidR="0080019C" w:rsidRPr="00655BC2" w:rsidRDefault="0080019C" w:rsidP="0089180E">
            <w:pPr>
              <w:pStyle w:val="PlainText"/>
              <w:spacing w:before="0" w:after="0"/>
              <w:rPr>
                <w:rFonts w:ascii="Calibri" w:hAnsi="Calibri" w:cs="Arial"/>
                <w:szCs w:val="24"/>
                <w:lang w:val="en-US"/>
              </w:rPr>
            </w:pPr>
            <w:r w:rsidRPr="00655BC2">
              <w:rPr>
                <w:rFonts w:ascii="Calibri" w:hAnsi="Calibri" w:cs="Arial"/>
                <w:szCs w:val="24"/>
                <w:lang w:val="en-US"/>
              </w:rPr>
              <w:t>28/3/2019</w:t>
            </w:r>
          </w:p>
        </w:tc>
      </w:tr>
    </w:tbl>
    <w:p w:rsidR="0080019C" w:rsidRPr="00720BFC" w:rsidRDefault="0080019C" w:rsidP="0080019C">
      <w:pPr>
        <w:rPr>
          <w:u w:val="single"/>
        </w:rPr>
      </w:pPr>
    </w:p>
    <w:p w:rsidR="0080019C" w:rsidRDefault="0080019C" w:rsidP="0080019C">
      <w:pPr>
        <w:rPr>
          <w:b/>
          <w:color w:val="2E74B5" w:themeColor="accent1" w:themeShade="BF"/>
          <w:u w:val="single"/>
        </w:rPr>
      </w:pPr>
      <w:r>
        <w:rPr>
          <w:b/>
          <w:color w:val="2E74B5" w:themeColor="accent1" w:themeShade="BF"/>
          <w:u w:val="single"/>
        </w:rPr>
        <w:br w:type="page"/>
      </w:r>
    </w:p>
    <w:p w:rsidR="0080019C" w:rsidRPr="00A71624" w:rsidRDefault="0080019C" w:rsidP="0080019C">
      <w:pPr>
        <w:ind w:left="720"/>
        <w:rPr>
          <w:b/>
          <w:u w:val="single"/>
        </w:rPr>
      </w:pPr>
      <w:r w:rsidRPr="00A71624">
        <w:rPr>
          <w:b/>
          <w:color w:val="2E74B5" w:themeColor="accent1" w:themeShade="BF"/>
          <w:u w:val="single"/>
        </w:rPr>
        <w:lastRenderedPageBreak/>
        <w:t>Procedure</w:t>
      </w:r>
    </w:p>
    <w:p w:rsidR="0080019C" w:rsidRPr="00720BFC" w:rsidRDefault="0080019C" w:rsidP="0080019C"/>
    <w:p w:rsidR="0080019C" w:rsidRDefault="0080019C" w:rsidP="0080019C">
      <w:pPr>
        <w:spacing w:before="60" w:after="120"/>
        <w:ind w:left="0" w:firstLine="0"/>
        <w:rPr>
          <w:rFonts w:asciiTheme="minorHAnsi" w:hAnsiTheme="minorHAnsi"/>
          <w:sz w:val="22"/>
          <w:szCs w:val="22"/>
        </w:rPr>
      </w:pPr>
      <w:r>
        <w:rPr>
          <w:rFonts w:asciiTheme="minorHAnsi" w:hAnsiTheme="minorHAnsi"/>
          <w:sz w:val="22"/>
          <w:szCs w:val="22"/>
          <w:u w:val="single"/>
        </w:rPr>
        <w:t>Students/Clients</w:t>
      </w:r>
    </w:p>
    <w:p w:rsidR="0080019C" w:rsidRDefault="0080019C" w:rsidP="0080019C">
      <w:pPr>
        <w:spacing w:before="60" w:after="120"/>
        <w:ind w:left="0" w:firstLine="0"/>
        <w:rPr>
          <w:rFonts w:asciiTheme="minorHAnsi" w:hAnsiTheme="minorHAnsi"/>
          <w:sz w:val="22"/>
          <w:szCs w:val="22"/>
        </w:rPr>
      </w:pPr>
    </w:p>
    <w:p w:rsidR="0080019C" w:rsidRDefault="0080019C" w:rsidP="0080019C">
      <w:pPr>
        <w:pStyle w:val="ListParagraph"/>
        <w:numPr>
          <w:ilvl w:val="0"/>
          <w:numId w:val="2"/>
        </w:numPr>
        <w:spacing w:before="60" w:after="120"/>
        <w:rPr>
          <w:rFonts w:asciiTheme="minorHAnsi" w:hAnsiTheme="minorHAnsi"/>
          <w:sz w:val="22"/>
          <w:szCs w:val="22"/>
        </w:rPr>
      </w:pPr>
      <w:r>
        <w:rPr>
          <w:rFonts w:asciiTheme="minorHAnsi" w:hAnsiTheme="minorHAnsi"/>
          <w:sz w:val="22"/>
          <w:szCs w:val="22"/>
        </w:rPr>
        <w:t>Must comply with this policy and Eagles RAPS Inc. reserves the right to deny entry into a course, cancel enrolment or recommend an alternative lower-risk course of study.</w:t>
      </w:r>
    </w:p>
    <w:p w:rsidR="0080019C" w:rsidRDefault="0080019C" w:rsidP="0080019C">
      <w:pPr>
        <w:pStyle w:val="ListParagraph"/>
        <w:numPr>
          <w:ilvl w:val="0"/>
          <w:numId w:val="2"/>
        </w:numPr>
        <w:spacing w:before="60" w:after="120"/>
        <w:rPr>
          <w:rFonts w:asciiTheme="minorHAnsi" w:hAnsiTheme="minorHAnsi"/>
          <w:sz w:val="22"/>
          <w:szCs w:val="22"/>
        </w:rPr>
      </w:pPr>
      <w:r>
        <w:rPr>
          <w:rFonts w:asciiTheme="minorHAnsi" w:hAnsiTheme="minorHAnsi"/>
          <w:sz w:val="22"/>
          <w:szCs w:val="22"/>
        </w:rPr>
        <w:t>Who provide information (‘self-declare’)</w:t>
      </w:r>
      <w:r w:rsidR="009C2C6F">
        <w:rPr>
          <w:rFonts w:asciiTheme="minorHAnsi" w:hAnsiTheme="minorHAnsi"/>
          <w:sz w:val="22"/>
          <w:szCs w:val="22"/>
        </w:rPr>
        <w:t xml:space="preserve"> </w:t>
      </w:r>
      <w:r>
        <w:rPr>
          <w:rFonts w:asciiTheme="minorHAnsi" w:hAnsiTheme="minorHAnsi"/>
          <w:sz w:val="22"/>
          <w:szCs w:val="22"/>
        </w:rPr>
        <w:t>in relation to their notifiable disease status will not be excluded from courses offered by Eagles RAPS Inc. as a result of that status.</w:t>
      </w:r>
    </w:p>
    <w:p w:rsidR="0080019C" w:rsidRDefault="0080019C" w:rsidP="0080019C">
      <w:pPr>
        <w:pStyle w:val="ListParagraph"/>
        <w:numPr>
          <w:ilvl w:val="0"/>
          <w:numId w:val="2"/>
        </w:numPr>
        <w:spacing w:before="60" w:after="120"/>
        <w:rPr>
          <w:rFonts w:asciiTheme="minorHAnsi" w:hAnsiTheme="minorHAnsi"/>
          <w:sz w:val="22"/>
          <w:szCs w:val="22"/>
        </w:rPr>
      </w:pPr>
      <w:r>
        <w:rPr>
          <w:rFonts w:asciiTheme="minorHAnsi" w:hAnsiTheme="minorHAnsi"/>
          <w:sz w:val="22"/>
          <w:szCs w:val="22"/>
        </w:rPr>
        <w:t>Who have notifiable disease status must declare their status prior to enrolment to the Service Manager, or if they are diagnosed post-enrolment must advise the Service Manager.  The student/client must be prepared to:</w:t>
      </w:r>
    </w:p>
    <w:p w:rsidR="0080019C" w:rsidRDefault="0080019C" w:rsidP="0080019C">
      <w:pPr>
        <w:pStyle w:val="ListParagraph"/>
        <w:spacing w:before="60" w:after="120"/>
        <w:ind w:left="2160" w:firstLine="0"/>
        <w:rPr>
          <w:rFonts w:asciiTheme="minorHAnsi" w:hAnsiTheme="minorHAnsi"/>
          <w:sz w:val="22"/>
          <w:szCs w:val="22"/>
        </w:rPr>
      </w:pPr>
    </w:p>
    <w:p w:rsidR="0080019C" w:rsidRDefault="0080019C" w:rsidP="0080019C">
      <w:pPr>
        <w:pStyle w:val="ListParagraph"/>
        <w:numPr>
          <w:ilvl w:val="0"/>
          <w:numId w:val="4"/>
        </w:numPr>
        <w:spacing w:before="60" w:after="120"/>
        <w:ind w:left="1118"/>
        <w:rPr>
          <w:rFonts w:asciiTheme="minorHAnsi" w:hAnsiTheme="minorHAnsi"/>
          <w:sz w:val="22"/>
          <w:szCs w:val="22"/>
        </w:rPr>
      </w:pPr>
      <w:r>
        <w:rPr>
          <w:rFonts w:asciiTheme="minorHAnsi" w:hAnsiTheme="minorHAnsi"/>
          <w:sz w:val="22"/>
          <w:szCs w:val="22"/>
        </w:rPr>
        <w:t>Complete the Notifiable Diseases Declaration Form;</w:t>
      </w:r>
    </w:p>
    <w:p w:rsidR="0080019C" w:rsidRDefault="0080019C" w:rsidP="0080019C">
      <w:pPr>
        <w:pStyle w:val="ListParagraph"/>
        <w:numPr>
          <w:ilvl w:val="0"/>
          <w:numId w:val="4"/>
        </w:numPr>
        <w:spacing w:before="60" w:after="120"/>
        <w:ind w:left="1118"/>
        <w:rPr>
          <w:rFonts w:asciiTheme="minorHAnsi" w:hAnsiTheme="minorHAnsi"/>
          <w:sz w:val="22"/>
          <w:szCs w:val="22"/>
        </w:rPr>
      </w:pPr>
      <w:r>
        <w:rPr>
          <w:rFonts w:asciiTheme="minorHAnsi" w:hAnsiTheme="minorHAnsi"/>
          <w:sz w:val="22"/>
          <w:szCs w:val="22"/>
        </w:rPr>
        <w:t xml:space="preserve">Self-nominate to withdraw from a class or activity if they become aware of a risk of exposure. </w:t>
      </w:r>
    </w:p>
    <w:p w:rsidR="0080019C" w:rsidRDefault="0080019C" w:rsidP="0080019C">
      <w:pPr>
        <w:pStyle w:val="ListParagraph"/>
        <w:numPr>
          <w:ilvl w:val="0"/>
          <w:numId w:val="4"/>
        </w:numPr>
        <w:spacing w:before="60" w:after="120"/>
        <w:ind w:left="1118"/>
        <w:rPr>
          <w:rFonts w:asciiTheme="minorHAnsi" w:hAnsiTheme="minorHAnsi"/>
          <w:sz w:val="22"/>
          <w:szCs w:val="22"/>
        </w:rPr>
      </w:pPr>
      <w:r>
        <w:rPr>
          <w:rFonts w:asciiTheme="minorHAnsi" w:hAnsiTheme="minorHAnsi"/>
          <w:sz w:val="22"/>
          <w:szCs w:val="22"/>
        </w:rPr>
        <w:t>Notify the Services Manager of any change to their disease status or related symptoms/issues during the period of their enrolment that may impact upon their ability to successfully complete the course.</w:t>
      </w:r>
    </w:p>
    <w:p w:rsidR="0080019C" w:rsidRDefault="0080019C" w:rsidP="0080019C">
      <w:pPr>
        <w:pStyle w:val="ListParagraph"/>
        <w:spacing w:before="60" w:after="120"/>
        <w:ind w:left="1838" w:firstLine="0"/>
        <w:rPr>
          <w:rFonts w:asciiTheme="minorHAnsi" w:hAnsiTheme="minorHAnsi"/>
          <w:sz w:val="22"/>
          <w:szCs w:val="22"/>
        </w:rPr>
      </w:pPr>
    </w:p>
    <w:p w:rsidR="0080019C" w:rsidRDefault="0080019C" w:rsidP="0080019C">
      <w:pPr>
        <w:pStyle w:val="ListParagraph"/>
        <w:numPr>
          <w:ilvl w:val="0"/>
          <w:numId w:val="2"/>
        </w:numPr>
        <w:spacing w:before="60" w:after="120"/>
        <w:rPr>
          <w:rFonts w:asciiTheme="minorHAnsi" w:hAnsiTheme="minorHAnsi"/>
          <w:sz w:val="22"/>
          <w:szCs w:val="22"/>
        </w:rPr>
      </w:pPr>
      <w:r>
        <w:rPr>
          <w:rFonts w:asciiTheme="minorHAnsi" w:hAnsiTheme="minorHAnsi"/>
          <w:sz w:val="22"/>
          <w:szCs w:val="22"/>
        </w:rPr>
        <w:t>In the event that a student/client is diagnosed with a notifiable disease after a period of feeling unwell (and thus possibly exposing others at Eagles RAPS Inc. to possible risk), the following steps must be taken.</w:t>
      </w:r>
    </w:p>
    <w:p w:rsidR="0080019C" w:rsidRDefault="0080019C" w:rsidP="0080019C">
      <w:pPr>
        <w:pStyle w:val="ListParagraph"/>
        <w:spacing w:before="60" w:after="120"/>
        <w:ind w:left="398" w:firstLine="0"/>
        <w:rPr>
          <w:rFonts w:asciiTheme="minorHAnsi" w:hAnsiTheme="minorHAnsi"/>
          <w:sz w:val="22"/>
          <w:szCs w:val="22"/>
        </w:rPr>
      </w:pPr>
    </w:p>
    <w:p w:rsidR="0080019C" w:rsidRDefault="0080019C" w:rsidP="0080019C">
      <w:pPr>
        <w:pStyle w:val="ListParagraph"/>
        <w:numPr>
          <w:ilvl w:val="0"/>
          <w:numId w:val="5"/>
        </w:numPr>
        <w:spacing w:before="60" w:after="120"/>
        <w:rPr>
          <w:rFonts w:asciiTheme="minorHAnsi" w:hAnsiTheme="minorHAnsi"/>
          <w:sz w:val="22"/>
          <w:szCs w:val="22"/>
        </w:rPr>
      </w:pPr>
      <w:r>
        <w:rPr>
          <w:rFonts w:asciiTheme="minorHAnsi" w:hAnsiTheme="minorHAnsi"/>
          <w:sz w:val="22"/>
          <w:szCs w:val="22"/>
        </w:rPr>
        <w:t>The Service Manager should be informed as soon as a staff member is informed by the student/client of their illness;</w:t>
      </w:r>
    </w:p>
    <w:p w:rsidR="0080019C" w:rsidRDefault="0080019C" w:rsidP="0080019C">
      <w:pPr>
        <w:pStyle w:val="ListParagraph"/>
        <w:numPr>
          <w:ilvl w:val="0"/>
          <w:numId w:val="5"/>
        </w:numPr>
        <w:spacing w:before="60" w:after="120"/>
        <w:rPr>
          <w:rFonts w:asciiTheme="minorHAnsi" w:hAnsiTheme="minorHAnsi"/>
          <w:sz w:val="22"/>
          <w:szCs w:val="22"/>
        </w:rPr>
      </w:pPr>
      <w:r>
        <w:rPr>
          <w:rFonts w:asciiTheme="minorHAnsi" w:hAnsiTheme="minorHAnsi"/>
          <w:sz w:val="22"/>
          <w:szCs w:val="22"/>
        </w:rPr>
        <w:t>The Service Manager must develop an action plan to manage the situation on all levels and may refer to the organisation’s Critical Incident Policy if relevant;</w:t>
      </w:r>
    </w:p>
    <w:p w:rsidR="0080019C" w:rsidRDefault="0080019C" w:rsidP="0080019C">
      <w:pPr>
        <w:pStyle w:val="ListParagraph"/>
        <w:numPr>
          <w:ilvl w:val="0"/>
          <w:numId w:val="5"/>
        </w:numPr>
        <w:spacing w:before="60" w:after="120"/>
        <w:rPr>
          <w:rFonts w:asciiTheme="minorHAnsi" w:hAnsiTheme="minorHAnsi"/>
          <w:sz w:val="22"/>
          <w:szCs w:val="22"/>
        </w:rPr>
      </w:pPr>
      <w:r>
        <w:rPr>
          <w:rFonts w:asciiTheme="minorHAnsi" w:hAnsiTheme="minorHAnsi"/>
          <w:sz w:val="22"/>
          <w:szCs w:val="22"/>
        </w:rPr>
        <w:t>The Service Manager must inform the President of the Management Committee of the situation and discuss actions to be taken;</w:t>
      </w:r>
    </w:p>
    <w:p w:rsidR="0080019C" w:rsidRDefault="0080019C" w:rsidP="0080019C">
      <w:pPr>
        <w:pStyle w:val="ListParagraph"/>
        <w:numPr>
          <w:ilvl w:val="0"/>
          <w:numId w:val="5"/>
        </w:numPr>
        <w:spacing w:before="60" w:after="120"/>
        <w:rPr>
          <w:rFonts w:asciiTheme="minorHAnsi" w:hAnsiTheme="minorHAnsi"/>
          <w:sz w:val="22"/>
          <w:szCs w:val="22"/>
        </w:rPr>
      </w:pPr>
      <w:r>
        <w:rPr>
          <w:rFonts w:asciiTheme="minorHAnsi" w:hAnsiTheme="minorHAnsi"/>
          <w:sz w:val="22"/>
          <w:szCs w:val="22"/>
        </w:rPr>
        <w:t>The Service Manager may then contact the State Department of Health for advice as to how to proceed with the situation. The Department of Health may require further information on the case and may advise the Service Manager as to what would be best practice with regard to informing other students, staff and clients of any risk they might face with regard to the disease;</w:t>
      </w:r>
    </w:p>
    <w:p w:rsidR="0080019C" w:rsidRDefault="0080019C" w:rsidP="0080019C">
      <w:pPr>
        <w:pStyle w:val="ListParagraph"/>
        <w:numPr>
          <w:ilvl w:val="0"/>
          <w:numId w:val="5"/>
        </w:numPr>
        <w:spacing w:before="60" w:after="120"/>
        <w:rPr>
          <w:rFonts w:asciiTheme="minorHAnsi" w:hAnsiTheme="minorHAnsi"/>
          <w:sz w:val="22"/>
          <w:szCs w:val="22"/>
        </w:rPr>
      </w:pPr>
      <w:r>
        <w:rPr>
          <w:rFonts w:asciiTheme="minorHAnsi" w:hAnsiTheme="minorHAnsi"/>
          <w:sz w:val="22"/>
          <w:szCs w:val="22"/>
        </w:rPr>
        <w:t>If the Department of Health staff member allocated to the case requests it, the Service Manager may request the student/client to phone the Department of Health to discuss the appearance of symptoms and timing of the contagion period;</w:t>
      </w:r>
    </w:p>
    <w:p w:rsidR="0080019C" w:rsidRDefault="0080019C" w:rsidP="0080019C">
      <w:pPr>
        <w:pStyle w:val="ListParagraph"/>
        <w:numPr>
          <w:ilvl w:val="0"/>
          <w:numId w:val="5"/>
        </w:numPr>
        <w:spacing w:before="60" w:after="120"/>
        <w:rPr>
          <w:rFonts w:asciiTheme="minorHAnsi" w:hAnsiTheme="minorHAnsi"/>
          <w:sz w:val="22"/>
          <w:szCs w:val="22"/>
        </w:rPr>
      </w:pPr>
      <w:r>
        <w:rPr>
          <w:rFonts w:asciiTheme="minorHAnsi" w:hAnsiTheme="minorHAnsi"/>
          <w:sz w:val="22"/>
          <w:szCs w:val="22"/>
        </w:rPr>
        <w:t>According to the advice provided by the Department of Health, the Service Manager may find it appropriate to contact staff, clients and students whom the student has been in direct contact with during the contagion period of the disease so that they are fully informed and/or provide FAQ sheets about the disease (available from the relevant Department of Health).</w:t>
      </w:r>
    </w:p>
    <w:p w:rsidR="0080019C" w:rsidRDefault="0080019C" w:rsidP="0080019C">
      <w:pPr>
        <w:pStyle w:val="ListParagraph"/>
        <w:spacing w:before="60" w:after="120"/>
        <w:ind w:left="1838" w:firstLine="0"/>
        <w:rPr>
          <w:rFonts w:asciiTheme="minorHAnsi" w:hAnsiTheme="minorHAnsi"/>
          <w:sz w:val="22"/>
          <w:szCs w:val="22"/>
        </w:rPr>
      </w:pPr>
    </w:p>
    <w:p w:rsidR="0080019C" w:rsidRDefault="0080019C" w:rsidP="0080019C">
      <w:pPr>
        <w:pStyle w:val="ListParagraph"/>
        <w:numPr>
          <w:ilvl w:val="0"/>
          <w:numId w:val="2"/>
        </w:numPr>
        <w:spacing w:before="60" w:after="120"/>
        <w:rPr>
          <w:rFonts w:asciiTheme="minorHAnsi" w:hAnsiTheme="minorHAnsi"/>
          <w:sz w:val="22"/>
          <w:szCs w:val="22"/>
        </w:rPr>
      </w:pPr>
      <w:r>
        <w:rPr>
          <w:rFonts w:asciiTheme="minorHAnsi" w:hAnsiTheme="minorHAnsi"/>
          <w:sz w:val="22"/>
          <w:szCs w:val="22"/>
        </w:rPr>
        <w:t>The student/client must provide a medical clearance prior to returning to Eagles RAPS Inc. if a period of exclusion is required due to contraction of any notifiable disease.</w:t>
      </w:r>
    </w:p>
    <w:p w:rsidR="0080019C" w:rsidRDefault="0080019C" w:rsidP="0080019C">
      <w:pPr>
        <w:ind w:left="0" w:firstLine="0"/>
        <w:rPr>
          <w:szCs w:val="22"/>
          <w:u w:val="single"/>
        </w:rPr>
      </w:pPr>
      <w:r>
        <w:rPr>
          <w:szCs w:val="22"/>
          <w:u w:val="single"/>
        </w:rPr>
        <w:t xml:space="preserve"> </w:t>
      </w:r>
    </w:p>
    <w:p w:rsidR="0080019C" w:rsidRPr="0012789A" w:rsidRDefault="0080019C" w:rsidP="0080019C">
      <w:pPr>
        <w:ind w:left="0" w:firstLine="0"/>
        <w:rPr>
          <w:rFonts w:asciiTheme="minorHAnsi" w:hAnsiTheme="minorHAnsi"/>
          <w:sz w:val="22"/>
          <w:szCs w:val="22"/>
          <w:u w:val="single"/>
        </w:rPr>
      </w:pPr>
      <w:r w:rsidRPr="0012789A">
        <w:rPr>
          <w:rFonts w:asciiTheme="minorHAnsi" w:hAnsiTheme="minorHAnsi"/>
          <w:sz w:val="22"/>
          <w:szCs w:val="22"/>
          <w:u w:val="single"/>
        </w:rPr>
        <w:t>Staff</w:t>
      </w:r>
    </w:p>
    <w:p w:rsidR="0080019C" w:rsidRPr="00AD00FA" w:rsidRDefault="0080019C" w:rsidP="0080019C">
      <w:pPr>
        <w:ind w:left="0" w:firstLine="0"/>
        <w:rPr>
          <w:rFonts w:asciiTheme="minorHAnsi" w:hAnsiTheme="minorHAnsi"/>
          <w:b/>
          <w:sz w:val="22"/>
          <w:szCs w:val="22"/>
        </w:rPr>
      </w:pPr>
    </w:p>
    <w:p w:rsidR="0080019C" w:rsidRDefault="0080019C" w:rsidP="0080019C">
      <w:pPr>
        <w:pStyle w:val="ListParagraph"/>
        <w:numPr>
          <w:ilvl w:val="0"/>
          <w:numId w:val="3"/>
        </w:numPr>
        <w:rPr>
          <w:rFonts w:asciiTheme="minorHAnsi" w:hAnsiTheme="minorHAnsi"/>
          <w:sz w:val="22"/>
          <w:szCs w:val="22"/>
        </w:rPr>
      </w:pPr>
      <w:r>
        <w:rPr>
          <w:rFonts w:asciiTheme="minorHAnsi" w:hAnsiTheme="minorHAnsi"/>
          <w:sz w:val="22"/>
          <w:szCs w:val="22"/>
        </w:rPr>
        <w:t>Are responsible for understanding Eagles RAPS Inc. policies in relation to notifiable diseases and infection control and incorporating these policies into their practice;</w:t>
      </w:r>
    </w:p>
    <w:p w:rsidR="0080019C" w:rsidRDefault="0080019C" w:rsidP="0080019C">
      <w:pPr>
        <w:pStyle w:val="ListParagraph"/>
        <w:numPr>
          <w:ilvl w:val="0"/>
          <w:numId w:val="3"/>
        </w:numPr>
        <w:rPr>
          <w:rFonts w:asciiTheme="minorHAnsi" w:hAnsiTheme="minorHAnsi"/>
          <w:sz w:val="22"/>
          <w:szCs w:val="22"/>
        </w:rPr>
      </w:pPr>
      <w:r>
        <w:rPr>
          <w:rFonts w:asciiTheme="minorHAnsi" w:hAnsiTheme="minorHAnsi"/>
          <w:sz w:val="22"/>
          <w:szCs w:val="22"/>
        </w:rPr>
        <w:lastRenderedPageBreak/>
        <w:t>Who provide information (‘self-declare’) in relation to their notifiable disease status will not be excluded from employment at Eagles RAPS Inc. as a result of that status;</w:t>
      </w:r>
    </w:p>
    <w:p w:rsidR="0080019C" w:rsidRDefault="0080019C" w:rsidP="0080019C">
      <w:pPr>
        <w:pStyle w:val="ListParagraph"/>
        <w:numPr>
          <w:ilvl w:val="0"/>
          <w:numId w:val="3"/>
        </w:numPr>
        <w:rPr>
          <w:rFonts w:asciiTheme="minorHAnsi" w:hAnsiTheme="minorHAnsi"/>
          <w:sz w:val="22"/>
          <w:szCs w:val="22"/>
        </w:rPr>
      </w:pPr>
      <w:r>
        <w:rPr>
          <w:rFonts w:asciiTheme="minorHAnsi" w:hAnsiTheme="minorHAnsi"/>
          <w:sz w:val="22"/>
          <w:szCs w:val="22"/>
        </w:rPr>
        <w:t>With a blood-borne virus may not be able to participate in exposure-prone activities;</w:t>
      </w:r>
    </w:p>
    <w:p w:rsidR="0080019C" w:rsidRDefault="0080019C" w:rsidP="0080019C">
      <w:pPr>
        <w:pStyle w:val="ListParagraph"/>
        <w:numPr>
          <w:ilvl w:val="0"/>
          <w:numId w:val="3"/>
        </w:numPr>
        <w:rPr>
          <w:rFonts w:asciiTheme="minorHAnsi" w:hAnsiTheme="minorHAnsi"/>
          <w:sz w:val="22"/>
          <w:szCs w:val="22"/>
        </w:rPr>
      </w:pPr>
      <w:r>
        <w:rPr>
          <w:rFonts w:asciiTheme="minorHAnsi" w:hAnsiTheme="minorHAnsi"/>
          <w:sz w:val="22"/>
          <w:szCs w:val="22"/>
        </w:rPr>
        <w:t>Who present with symptoms of an infectious disease must notify their direct supervisor immediately and may be excluded from participating in work involving interaction with students, clients or other staff until they are well;</w:t>
      </w:r>
    </w:p>
    <w:p w:rsidR="0080019C" w:rsidRDefault="0080019C" w:rsidP="0080019C">
      <w:pPr>
        <w:pStyle w:val="ListParagraph"/>
        <w:numPr>
          <w:ilvl w:val="0"/>
          <w:numId w:val="3"/>
        </w:numPr>
        <w:rPr>
          <w:rFonts w:asciiTheme="minorHAnsi" w:hAnsiTheme="minorHAnsi"/>
          <w:sz w:val="22"/>
          <w:szCs w:val="22"/>
        </w:rPr>
      </w:pPr>
      <w:r>
        <w:rPr>
          <w:rFonts w:asciiTheme="minorHAnsi" w:hAnsiTheme="minorHAnsi"/>
          <w:sz w:val="22"/>
          <w:szCs w:val="22"/>
        </w:rPr>
        <w:t>In the event that a staff member is diagnosed with a notifiable disease after a period of feeling unwell (and thus possibly exposing others at Eagles RAPS Inc. to possible risk),</w:t>
      </w:r>
      <w:r w:rsidR="009C2C6F">
        <w:rPr>
          <w:rFonts w:asciiTheme="minorHAnsi" w:hAnsiTheme="minorHAnsi"/>
          <w:sz w:val="22"/>
          <w:szCs w:val="22"/>
        </w:rPr>
        <w:t xml:space="preserve"> </w:t>
      </w:r>
      <w:r>
        <w:rPr>
          <w:rFonts w:asciiTheme="minorHAnsi" w:hAnsiTheme="minorHAnsi"/>
          <w:sz w:val="22"/>
          <w:szCs w:val="22"/>
        </w:rPr>
        <w:t>the following steps must be taken:</w:t>
      </w:r>
    </w:p>
    <w:p w:rsidR="0080019C" w:rsidRDefault="0080019C" w:rsidP="0080019C">
      <w:pPr>
        <w:pStyle w:val="ListParagraph"/>
        <w:ind w:left="398" w:firstLine="0"/>
        <w:rPr>
          <w:rFonts w:asciiTheme="minorHAnsi" w:hAnsiTheme="minorHAnsi"/>
          <w:sz w:val="22"/>
          <w:szCs w:val="22"/>
        </w:rPr>
      </w:pPr>
    </w:p>
    <w:p w:rsidR="0080019C" w:rsidRDefault="0080019C" w:rsidP="0080019C">
      <w:pPr>
        <w:pStyle w:val="ListParagraph"/>
        <w:numPr>
          <w:ilvl w:val="1"/>
          <w:numId w:val="3"/>
        </w:numPr>
        <w:ind w:left="1066" w:hanging="357"/>
        <w:rPr>
          <w:rFonts w:asciiTheme="minorHAnsi" w:hAnsiTheme="minorHAnsi"/>
          <w:sz w:val="22"/>
          <w:szCs w:val="22"/>
        </w:rPr>
      </w:pPr>
      <w:r>
        <w:rPr>
          <w:rFonts w:asciiTheme="minorHAnsi" w:hAnsiTheme="minorHAnsi"/>
          <w:sz w:val="22"/>
          <w:szCs w:val="22"/>
        </w:rPr>
        <w:t>The Service Manager should be informed as soon as the staff member is diagnosed with their illness;</w:t>
      </w:r>
    </w:p>
    <w:p w:rsidR="0080019C" w:rsidRDefault="0080019C" w:rsidP="0080019C">
      <w:pPr>
        <w:pStyle w:val="ListParagraph"/>
        <w:numPr>
          <w:ilvl w:val="1"/>
          <w:numId w:val="3"/>
        </w:numPr>
        <w:ind w:left="1066" w:hanging="357"/>
        <w:rPr>
          <w:rFonts w:asciiTheme="minorHAnsi" w:hAnsiTheme="minorHAnsi"/>
          <w:sz w:val="22"/>
          <w:szCs w:val="22"/>
        </w:rPr>
      </w:pPr>
      <w:r>
        <w:rPr>
          <w:rFonts w:asciiTheme="minorHAnsi" w:hAnsiTheme="minorHAnsi"/>
          <w:sz w:val="22"/>
          <w:szCs w:val="22"/>
        </w:rPr>
        <w:t>The Service Manager must develop an action plan to manage the situation on all levels and may refer to the organisation’s Critical Incident Policy if relevant;</w:t>
      </w:r>
    </w:p>
    <w:p w:rsidR="0080019C" w:rsidRDefault="0080019C" w:rsidP="0080019C">
      <w:pPr>
        <w:pStyle w:val="ListParagraph"/>
        <w:numPr>
          <w:ilvl w:val="1"/>
          <w:numId w:val="3"/>
        </w:numPr>
        <w:ind w:left="1066" w:hanging="357"/>
        <w:rPr>
          <w:rFonts w:asciiTheme="minorHAnsi" w:hAnsiTheme="minorHAnsi"/>
          <w:sz w:val="22"/>
          <w:szCs w:val="22"/>
        </w:rPr>
      </w:pPr>
      <w:r>
        <w:rPr>
          <w:rFonts w:asciiTheme="minorHAnsi" w:hAnsiTheme="minorHAnsi"/>
          <w:sz w:val="22"/>
          <w:szCs w:val="22"/>
        </w:rPr>
        <w:t>The Service Manager must inform the President of the Management Committee of the situation and discuss actions to be taken;</w:t>
      </w:r>
    </w:p>
    <w:p w:rsidR="0080019C" w:rsidRDefault="0080019C" w:rsidP="0080019C">
      <w:pPr>
        <w:pStyle w:val="ListParagraph"/>
        <w:numPr>
          <w:ilvl w:val="1"/>
          <w:numId w:val="3"/>
        </w:numPr>
        <w:ind w:left="1066" w:hanging="357"/>
        <w:rPr>
          <w:rFonts w:asciiTheme="minorHAnsi" w:hAnsiTheme="minorHAnsi"/>
          <w:sz w:val="22"/>
          <w:szCs w:val="22"/>
        </w:rPr>
      </w:pPr>
      <w:r>
        <w:rPr>
          <w:rFonts w:asciiTheme="minorHAnsi" w:hAnsiTheme="minorHAnsi"/>
          <w:sz w:val="22"/>
          <w:szCs w:val="22"/>
        </w:rPr>
        <w:t>The Service Manager may then contact the State Department of Health for advice as to how to proceed with the situation.  The Department of Health may require further information on the case and may advise the Service Manager as to what would be best practice with regard to informing other staff, students and clients of any risk they might face with regard to the disease;</w:t>
      </w:r>
    </w:p>
    <w:p w:rsidR="0080019C" w:rsidRDefault="0080019C" w:rsidP="0080019C">
      <w:pPr>
        <w:pStyle w:val="ListParagraph"/>
        <w:numPr>
          <w:ilvl w:val="1"/>
          <w:numId w:val="3"/>
        </w:numPr>
        <w:ind w:left="1066" w:hanging="357"/>
        <w:rPr>
          <w:rFonts w:asciiTheme="minorHAnsi" w:hAnsiTheme="minorHAnsi"/>
          <w:sz w:val="22"/>
          <w:szCs w:val="22"/>
        </w:rPr>
      </w:pPr>
      <w:r>
        <w:rPr>
          <w:rFonts w:asciiTheme="minorHAnsi" w:hAnsiTheme="minorHAnsi"/>
          <w:sz w:val="22"/>
          <w:szCs w:val="22"/>
        </w:rPr>
        <w:t>If the Department of Health staff member allocated to the case requests it, the Service Manager may seek permission in this instance to release the telephone contact details of the staff member to the Department of health for contacting the staff member to discuss the appearance of symptoms and timing of the contagion period.</w:t>
      </w:r>
    </w:p>
    <w:p w:rsidR="0080019C" w:rsidRDefault="0080019C" w:rsidP="0080019C">
      <w:pPr>
        <w:pStyle w:val="ListParagraph"/>
        <w:numPr>
          <w:ilvl w:val="1"/>
          <w:numId w:val="3"/>
        </w:numPr>
        <w:ind w:left="1066" w:hanging="357"/>
        <w:rPr>
          <w:rFonts w:asciiTheme="minorHAnsi" w:hAnsiTheme="minorHAnsi"/>
          <w:sz w:val="22"/>
          <w:szCs w:val="22"/>
        </w:rPr>
      </w:pPr>
      <w:r>
        <w:rPr>
          <w:rFonts w:asciiTheme="minorHAnsi" w:hAnsiTheme="minorHAnsi"/>
          <w:sz w:val="22"/>
          <w:szCs w:val="22"/>
        </w:rPr>
        <w:t>According to the advice provided by the Department of Health, the Service Manager may find it appropriate to contact clients, students and other staff with whom the staff member has interacted during the contagion period of the disease so they are fully informed and/or provide FAQ sheets about the disease (available from the relevant Department of Health).</w:t>
      </w:r>
    </w:p>
    <w:p w:rsidR="0080019C" w:rsidRDefault="0080019C" w:rsidP="0080019C">
      <w:pPr>
        <w:pStyle w:val="ListParagraph"/>
        <w:ind w:left="1838" w:firstLine="0"/>
        <w:rPr>
          <w:rFonts w:asciiTheme="minorHAnsi" w:hAnsiTheme="minorHAnsi"/>
          <w:sz w:val="22"/>
          <w:szCs w:val="22"/>
        </w:rPr>
      </w:pPr>
    </w:p>
    <w:p w:rsidR="0080019C" w:rsidRPr="0012789A" w:rsidRDefault="0080019C" w:rsidP="0080019C">
      <w:pPr>
        <w:pStyle w:val="ListParagraph"/>
        <w:numPr>
          <w:ilvl w:val="0"/>
          <w:numId w:val="3"/>
        </w:numPr>
        <w:rPr>
          <w:rFonts w:asciiTheme="minorHAnsi" w:hAnsiTheme="minorHAnsi"/>
          <w:sz w:val="22"/>
          <w:szCs w:val="22"/>
        </w:rPr>
      </w:pPr>
      <w:r>
        <w:rPr>
          <w:rFonts w:asciiTheme="minorHAnsi" w:hAnsiTheme="minorHAnsi"/>
          <w:sz w:val="22"/>
          <w:szCs w:val="22"/>
        </w:rPr>
        <w:t>The staff member must provide a medical clearance prior to returning to work at Eagles RAPS Inc. if a period of exclusion is required due to contraction of any notifiable disease.</w:t>
      </w:r>
    </w:p>
    <w:p w:rsidR="0080019C" w:rsidRPr="00AD00FA" w:rsidRDefault="0080019C" w:rsidP="0080019C">
      <w:pPr>
        <w:ind w:left="0" w:firstLine="0"/>
        <w:rPr>
          <w:rFonts w:asciiTheme="minorHAnsi" w:hAnsiTheme="minorHAnsi"/>
          <w:sz w:val="22"/>
          <w:szCs w:val="22"/>
        </w:rPr>
      </w:pPr>
    </w:p>
    <w:p w:rsidR="0080019C" w:rsidRPr="00AD00FA" w:rsidRDefault="0080019C" w:rsidP="0080019C">
      <w:pPr>
        <w:tabs>
          <w:tab w:val="left" w:pos="3465"/>
        </w:tabs>
        <w:ind w:left="0" w:firstLine="0"/>
        <w:rPr>
          <w:rFonts w:asciiTheme="minorHAnsi" w:hAnsiTheme="minorHAnsi"/>
          <w:b/>
          <w:sz w:val="22"/>
          <w:szCs w:val="22"/>
          <w:u w:val="single"/>
        </w:rPr>
      </w:pPr>
      <w:r w:rsidRPr="00AD00FA">
        <w:rPr>
          <w:rFonts w:asciiTheme="minorHAnsi" w:hAnsiTheme="minorHAnsi"/>
          <w:b/>
          <w:sz w:val="22"/>
          <w:szCs w:val="22"/>
          <w:u w:val="single"/>
        </w:rPr>
        <w:t>Related Documents</w:t>
      </w:r>
    </w:p>
    <w:p w:rsidR="0080019C" w:rsidRDefault="0080019C" w:rsidP="0080019C">
      <w:pPr>
        <w:ind w:left="0" w:firstLine="0"/>
        <w:rPr>
          <w:rFonts w:asciiTheme="minorHAnsi" w:hAnsiTheme="minorHAnsi"/>
          <w:sz w:val="22"/>
          <w:szCs w:val="22"/>
        </w:rPr>
      </w:pPr>
    </w:p>
    <w:p w:rsidR="0080019C" w:rsidRDefault="0080019C" w:rsidP="0080019C">
      <w:pPr>
        <w:pStyle w:val="ListParagraph"/>
        <w:numPr>
          <w:ilvl w:val="0"/>
          <w:numId w:val="1"/>
        </w:numPr>
        <w:rPr>
          <w:rFonts w:asciiTheme="minorHAnsi" w:hAnsiTheme="minorHAnsi"/>
          <w:sz w:val="22"/>
          <w:szCs w:val="22"/>
        </w:rPr>
      </w:pPr>
      <w:r w:rsidRPr="003E5085">
        <w:rPr>
          <w:rFonts w:asciiTheme="minorHAnsi" w:hAnsiTheme="minorHAnsi"/>
          <w:sz w:val="22"/>
          <w:szCs w:val="22"/>
        </w:rPr>
        <w:t xml:space="preserve">First Aid and Infection Control Procedures </w:t>
      </w:r>
    </w:p>
    <w:p w:rsidR="0080019C" w:rsidRDefault="0080019C" w:rsidP="0080019C">
      <w:pPr>
        <w:pStyle w:val="ListParagraph"/>
        <w:numPr>
          <w:ilvl w:val="0"/>
          <w:numId w:val="1"/>
        </w:numPr>
        <w:rPr>
          <w:rFonts w:asciiTheme="minorHAnsi" w:hAnsiTheme="minorHAnsi"/>
          <w:sz w:val="22"/>
          <w:szCs w:val="22"/>
        </w:rPr>
      </w:pPr>
      <w:r>
        <w:rPr>
          <w:rFonts w:asciiTheme="minorHAnsi" w:hAnsiTheme="minorHAnsi"/>
          <w:sz w:val="22"/>
          <w:szCs w:val="22"/>
        </w:rPr>
        <w:t>Informed Consent Policy</w:t>
      </w:r>
    </w:p>
    <w:p w:rsidR="0080019C" w:rsidRDefault="0080019C" w:rsidP="0080019C">
      <w:pPr>
        <w:pStyle w:val="ListParagraph"/>
        <w:numPr>
          <w:ilvl w:val="0"/>
          <w:numId w:val="1"/>
        </w:numPr>
        <w:rPr>
          <w:rFonts w:asciiTheme="minorHAnsi" w:hAnsiTheme="minorHAnsi"/>
          <w:sz w:val="22"/>
          <w:szCs w:val="22"/>
        </w:rPr>
      </w:pPr>
      <w:r>
        <w:rPr>
          <w:rFonts w:asciiTheme="minorHAnsi" w:hAnsiTheme="minorHAnsi"/>
          <w:sz w:val="22"/>
          <w:szCs w:val="22"/>
        </w:rPr>
        <w:t>Critical Incident Policy</w:t>
      </w:r>
    </w:p>
    <w:p w:rsidR="0080019C" w:rsidRDefault="0080019C" w:rsidP="0080019C">
      <w:pPr>
        <w:pStyle w:val="ListParagraph"/>
        <w:numPr>
          <w:ilvl w:val="0"/>
          <w:numId w:val="1"/>
        </w:numPr>
        <w:rPr>
          <w:rFonts w:asciiTheme="minorHAnsi" w:hAnsiTheme="minorHAnsi"/>
          <w:sz w:val="22"/>
          <w:szCs w:val="22"/>
        </w:rPr>
      </w:pPr>
      <w:r>
        <w:rPr>
          <w:rFonts w:asciiTheme="minorHAnsi" w:hAnsiTheme="minorHAnsi"/>
          <w:i/>
          <w:sz w:val="22"/>
          <w:szCs w:val="22"/>
        </w:rPr>
        <w:t>National Health Security Act 2007</w:t>
      </w:r>
    </w:p>
    <w:p w:rsidR="0080019C" w:rsidRPr="003E5085" w:rsidRDefault="0080019C" w:rsidP="0080019C">
      <w:pPr>
        <w:pStyle w:val="ListParagraph"/>
        <w:numPr>
          <w:ilvl w:val="0"/>
          <w:numId w:val="1"/>
        </w:numPr>
        <w:rPr>
          <w:rFonts w:asciiTheme="minorHAnsi" w:hAnsiTheme="minorHAnsi"/>
          <w:sz w:val="22"/>
          <w:szCs w:val="22"/>
        </w:rPr>
      </w:pPr>
      <w:r>
        <w:rPr>
          <w:rFonts w:asciiTheme="minorHAnsi" w:hAnsiTheme="minorHAnsi"/>
          <w:sz w:val="22"/>
          <w:szCs w:val="22"/>
        </w:rPr>
        <w:t>Notifiable Diseases Declaration Form</w:t>
      </w:r>
    </w:p>
    <w:p w:rsidR="0080019C" w:rsidRPr="003E5085" w:rsidRDefault="0080019C" w:rsidP="0080019C">
      <w:pPr>
        <w:pStyle w:val="ListParagraph"/>
        <w:numPr>
          <w:ilvl w:val="0"/>
          <w:numId w:val="1"/>
        </w:numPr>
        <w:rPr>
          <w:rFonts w:asciiTheme="minorHAnsi" w:hAnsiTheme="minorHAnsi"/>
          <w:sz w:val="22"/>
          <w:szCs w:val="22"/>
        </w:rPr>
      </w:pPr>
      <w:r w:rsidRPr="003E5085">
        <w:rPr>
          <w:rFonts w:asciiTheme="minorHAnsi" w:hAnsiTheme="minorHAnsi"/>
          <w:sz w:val="22"/>
          <w:szCs w:val="22"/>
        </w:rPr>
        <w:t>Communicable Diseases Network Australia (CDNA) list of notifiable diseases</w:t>
      </w:r>
    </w:p>
    <w:p w:rsidR="0080019C" w:rsidRPr="0092104D" w:rsidRDefault="0080019C" w:rsidP="0080019C">
      <w:pPr>
        <w:pStyle w:val="ListParagraph"/>
        <w:ind w:left="398" w:firstLine="0"/>
        <w:rPr>
          <w:rFonts w:asciiTheme="minorHAnsi" w:hAnsiTheme="minorHAnsi"/>
          <w:sz w:val="22"/>
          <w:szCs w:val="22"/>
        </w:rPr>
      </w:pPr>
    </w:p>
    <w:p w:rsidR="0080019C" w:rsidRDefault="0080019C" w:rsidP="0080019C">
      <w:pPr>
        <w:tabs>
          <w:tab w:val="left" w:pos="8160"/>
        </w:tabs>
        <w:ind w:left="0" w:firstLine="0"/>
        <w:rPr>
          <w:rFonts w:asciiTheme="minorHAnsi" w:hAnsiTheme="minorHAnsi"/>
          <w:b/>
          <w:color w:val="2F5496" w:themeColor="accent5" w:themeShade="BF"/>
          <w:sz w:val="22"/>
          <w:szCs w:val="22"/>
          <w:u w:val="single"/>
        </w:rPr>
      </w:pPr>
    </w:p>
    <w:p w:rsidR="0080019C" w:rsidRDefault="0080019C" w:rsidP="0080019C">
      <w:pPr>
        <w:tabs>
          <w:tab w:val="left" w:pos="8160"/>
        </w:tabs>
        <w:ind w:left="0" w:firstLine="0"/>
        <w:rPr>
          <w:rFonts w:asciiTheme="minorHAnsi" w:hAnsiTheme="minorHAnsi"/>
          <w:b/>
          <w:color w:val="2F5496" w:themeColor="accent5" w:themeShade="BF"/>
          <w:sz w:val="22"/>
          <w:szCs w:val="22"/>
          <w:u w:val="single"/>
        </w:rPr>
      </w:pPr>
    </w:p>
    <w:p w:rsidR="0080019C" w:rsidRDefault="0080019C" w:rsidP="0080019C">
      <w:pPr>
        <w:tabs>
          <w:tab w:val="left" w:pos="8160"/>
        </w:tabs>
        <w:ind w:left="0" w:firstLine="0"/>
        <w:rPr>
          <w:rFonts w:asciiTheme="minorHAnsi" w:hAnsiTheme="minorHAnsi"/>
          <w:b/>
          <w:color w:val="2F5496" w:themeColor="accent5" w:themeShade="BF"/>
          <w:sz w:val="22"/>
          <w:szCs w:val="22"/>
          <w:u w:val="single"/>
        </w:rPr>
      </w:pPr>
      <w:r w:rsidRPr="00720BFC">
        <w:rPr>
          <w:rFonts w:asciiTheme="minorHAnsi" w:hAnsiTheme="minorHAnsi"/>
          <w:b/>
          <w:color w:val="2F5496" w:themeColor="accent5" w:themeShade="BF"/>
          <w:sz w:val="22"/>
          <w:szCs w:val="22"/>
          <w:u w:val="single"/>
        </w:rPr>
        <w:t>AUTHORISATION</w:t>
      </w:r>
    </w:p>
    <w:p w:rsidR="0080019C" w:rsidRPr="00720BFC" w:rsidRDefault="0080019C" w:rsidP="0080019C">
      <w:pPr>
        <w:tabs>
          <w:tab w:val="left" w:pos="8160"/>
        </w:tabs>
        <w:ind w:left="0" w:firstLine="0"/>
        <w:rPr>
          <w:rFonts w:asciiTheme="minorHAnsi" w:hAnsiTheme="minorHAnsi"/>
          <w:b/>
          <w:color w:val="2F5496" w:themeColor="accent5" w:themeShade="BF"/>
          <w:sz w:val="22"/>
          <w:szCs w:val="22"/>
          <w:u w:val="single"/>
        </w:rPr>
      </w:pPr>
    </w:p>
    <w:p w:rsidR="0080019C" w:rsidRPr="00655BC2" w:rsidRDefault="0080019C" w:rsidP="0080019C">
      <w:pPr>
        <w:tabs>
          <w:tab w:val="left" w:pos="8160"/>
        </w:tabs>
        <w:ind w:left="0" w:firstLine="0"/>
        <w:rPr>
          <w:rFonts w:asciiTheme="minorHAnsi" w:hAnsiTheme="minorHAnsi"/>
          <w:color w:val="2F5496" w:themeColor="accent5" w:themeShade="BF"/>
          <w:sz w:val="22"/>
          <w:szCs w:val="22"/>
        </w:rPr>
      </w:pPr>
    </w:p>
    <w:p w:rsidR="0080019C" w:rsidRPr="00655BC2" w:rsidRDefault="0080019C" w:rsidP="0080019C">
      <w:pPr>
        <w:tabs>
          <w:tab w:val="left" w:pos="8160"/>
        </w:tabs>
        <w:ind w:left="0" w:firstLine="0"/>
        <w:rPr>
          <w:rFonts w:asciiTheme="minorHAnsi" w:hAnsiTheme="minorHAnsi"/>
          <w:color w:val="2F5496" w:themeColor="accent5" w:themeShade="BF"/>
          <w:sz w:val="22"/>
          <w:szCs w:val="22"/>
        </w:rPr>
      </w:pPr>
      <w:r w:rsidRPr="00655BC2">
        <w:rPr>
          <w:rFonts w:asciiTheme="minorHAnsi" w:hAnsiTheme="minorHAnsi"/>
          <w:color w:val="2F5496" w:themeColor="accent5" w:themeShade="BF"/>
          <w:sz w:val="22"/>
          <w:szCs w:val="22"/>
        </w:rPr>
        <w:t xml:space="preserve">SIGNED:  Marten Wynd, President/Public Officer </w:t>
      </w:r>
      <w:r w:rsidR="007478B6">
        <w:rPr>
          <w:rFonts w:asciiTheme="minorHAnsi" w:hAnsiTheme="minorHAnsi"/>
          <w:color w:val="2F5496" w:themeColor="accent5" w:themeShade="BF"/>
          <w:sz w:val="22"/>
          <w:szCs w:val="22"/>
        </w:rPr>
        <w:t xml:space="preserve">  </w:t>
      </w:r>
      <w:r w:rsidR="007478B6">
        <w:rPr>
          <w:noProof/>
          <w:lang w:val="en-AU" w:eastAsia="en-AU"/>
        </w:rPr>
        <w:drawing>
          <wp:inline distT="0" distB="0" distL="0" distR="0" wp14:anchorId="6AA21006" wp14:editId="664D9E54">
            <wp:extent cx="655320" cy="249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1445" cy="263644"/>
                    </a:xfrm>
                    <a:prstGeom prst="rect">
                      <a:avLst/>
                    </a:prstGeom>
                  </pic:spPr>
                </pic:pic>
              </a:graphicData>
            </a:graphic>
          </wp:inline>
        </w:drawing>
      </w:r>
    </w:p>
    <w:p w:rsidR="0080019C" w:rsidRPr="00655BC2" w:rsidRDefault="0080019C" w:rsidP="0080019C">
      <w:pPr>
        <w:tabs>
          <w:tab w:val="left" w:pos="8160"/>
        </w:tabs>
        <w:ind w:left="0" w:firstLine="0"/>
        <w:rPr>
          <w:rFonts w:asciiTheme="minorHAnsi" w:hAnsiTheme="minorHAnsi"/>
          <w:b/>
          <w:color w:val="2F5496" w:themeColor="accent5" w:themeShade="BF"/>
          <w:sz w:val="22"/>
          <w:szCs w:val="22"/>
        </w:rPr>
      </w:pPr>
      <w:r w:rsidRPr="00655BC2">
        <w:rPr>
          <w:rFonts w:asciiTheme="minorHAnsi" w:hAnsiTheme="minorHAnsi"/>
          <w:color w:val="2F5496" w:themeColor="accent5" w:themeShade="BF"/>
          <w:sz w:val="22"/>
          <w:szCs w:val="22"/>
        </w:rPr>
        <w:t>DATE:  27 March 2018</w:t>
      </w:r>
    </w:p>
    <w:p w:rsidR="0080019C" w:rsidRPr="00720BFC" w:rsidRDefault="0080019C" w:rsidP="0080019C">
      <w:pPr>
        <w:ind w:left="0" w:firstLine="0"/>
        <w:rPr>
          <w:rFonts w:asciiTheme="minorHAnsi" w:hAnsiTheme="minorHAnsi"/>
          <w:b/>
          <w:color w:val="2F5496" w:themeColor="accent5" w:themeShade="BF"/>
          <w:sz w:val="22"/>
          <w:szCs w:val="22"/>
          <w:u w:val="single"/>
        </w:rPr>
      </w:pPr>
    </w:p>
    <w:p w:rsidR="0080019C" w:rsidRDefault="0080019C" w:rsidP="0080019C">
      <w:pPr>
        <w:ind w:left="0" w:firstLine="0"/>
        <w:rPr>
          <w:rFonts w:asciiTheme="minorHAnsi" w:hAnsiTheme="minorHAnsi"/>
          <w:b/>
          <w:color w:val="2F5496" w:themeColor="accent5" w:themeShade="BF"/>
          <w:sz w:val="22"/>
          <w:szCs w:val="22"/>
          <w:u w:val="single"/>
        </w:rPr>
      </w:pPr>
    </w:p>
    <w:p w:rsidR="0080019C" w:rsidRPr="00720BFC" w:rsidRDefault="0080019C" w:rsidP="0080019C">
      <w:pPr>
        <w:ind w:left="0" w:firstLine="0"/>
        <w:rPr>
          <w:rFonts w:asciiTheme="minorHAnsi" w:hAnsiTheme="minorHAnsi"/>
          <w:b/>
          <w:color w:val="2F5496" w:themeColor="accent5" w:themeShade="BF"/>
          <w:sz w:val="22"/>
          <w:szCs w:val="22"/>
          <w:u w:val="single"/>
        </w:rPr>
      </w:pPr>
      <w:r w:rsidRPr="00720BFC">
        <w:rPr>
          <w:rFonts w:asciiTheme="minorHAnsi" w:hAnsiTheme="minorHAnsi"/>
          <w:b/>
          <w:color w:val="2F5496" w:themeColor="accent5" w:themeShade="BF"/>
          <w:sz w:val="22"/>
          <w:szCs w:val="22"/>
          <w:u w:val="single"/>
        </w:rPr>
        <w:t>Revision History</w:t>
      </w:r>
    </w:p>
    <w:p w:rsidR="0080019C" w:rsidRPr="00720BFC" w:rsidRDefault="0080019C" w:rsidP="0080019C">
      <w:pPr>
        <w:pStyle w:val="ListParagraph"/>
        <w:ind w:firstLine="0"/>
        <w:rPr>
          <w:rFonts w:asciiTheme="minorHAnsi" w:hAnsiTheme="minorHAnsi"/>
          <w:b/>
          <w:sz w:val="22"/>
          <w:szCs w:val="22"/>
          <w:u w:val="single"/>
        </w:rPr>
      </w:pPr>
    </w:p>
    <w:tbl>
      <w:tblPr>
        <w:tblStyle w:val="TableGrid"/>
        <w:tblW w:w="5000" w:type="pct"/>
        <w:tblLook w:val="04A0" w:firstRow="1" w:lastRow="0" w:firstColumn="1" w:lastColumn="0" w:noHBand="0" w:noVBand="1"/>
      </w:tblPr>
      <w:tblGrid>
        <w:gridCol w:w="989"/>
        <w:gridCol w:w="1700"/>
        <w:gridCol w:w="6327"/>
      </w:tblGrid>
      <w:tr w:rsidR="0080019C" w:rsidRPr="00720BFC" w:rsidTr="0089180E">
        <w:tc>
          <w:tcPr>
            <w:tcW w:w="548" w:type="pct"/>
          </w:tcPr>
          <w:p w:rsidR="0080019C" w:rsidRPr="00655BC2" w:rsidRDefault="0080019C" w:rsidP="0089180E">
            <w:pPr>
              <w:ind w:left="0" w:firstLine="0"/>
              <w:rPr>
                <w:rFonts w:asciiTheme="minorHAnsi" w:hAnsiTheme="minorHAnsi"/>
                <w:b/>
                <w:sz w:val="22"/>
                <w:szCs w:val="22"/>
              </w:rPr>
            </w:pPr>
            <w:r w:rsidRPr="00655BC2">
              <w:rPr>
                <w:rFonts w:asciiTheme="minorHAnsi" w:hAnsiTheme="minorHAnsi"/>
                <w:b/>
                <w:sz w:val="22"/>
                <w:szCs w:val="22"/>
              </w:rPr>
              <w:t>Revision</w:t>
            </w:r>
          </w:p>
        </w:tc>
        <w:tc>
          <w:tcPr>
            <w:tcW w:w="943" w:type="pct"/>
          </w:tcPr>
          <w:p w:rsidR="0080019C" w:rsidRPr="00655BC2" w:rsidRDefault="0080019C" w:rsidP="0089180E">
            <w:pPr>
              <w:ind w:left="0" w:firstLine="0"/>
              <w:rPr>
                <w:rFonts w:asciiTheme="minorHAnsi" w:hAnsiTheme="minorHAnsi"/>
                <w:b/>
                <w:sz w:val="22"/>
                <w:szCs w:val="22"/>
              </w:rPr>
            </w:pPr>
            <w:r w:rsidRPr="00655BC2">
              <w:rPr>
                <w:rFonts w:asciiTheme="minorHAnsi" w:hAnsiTheme="minorHAnsi"/>
                <w:b/>
                <w:sz w:val="22"/>
                <w:szCs w:val="22"/>
              </w:rPr>
              <w:t>Date</w:t>
            </w:r>
          </w:p>
        </w:tc>
        <w:tc>
          <w:tcPr>
            <w:tcW w:w="3509" w:type="pct"/>
          </w:tcPr>
          <w:p w:rsidR="0080019C" w:rsidRPr="00655BC2" w:rsidRDefault="0080019C" w:rsidP="0089180E">
            <w:pPr>
              <w:ind w:left="0" w:firstLine="0"/>
              <w:rPr>
                <w:rFonts w:asciiTheme="minorHAnsi" w:hAnsiTheme="minorHAnsi"/>
                <w:b/>
                <w:sz w:val="22"/>
                <w:szCs w:val="22"/>
              </w:rPr>
            </w:pPr>
            <w:r w:rsidRPr="00655BC2">
              <w:rPr>
                <w:rFonts w:asciiTheme="minorHAnsi" w:hAnsiTheme="minorHAnsi"/>
                <w:b/>
                <w:sz w:val="22"/>
                <w:szCs w:val="22"/>
              </w:rPr>
              <w:t>Description of Modifications</w:t>
            </w:r>
          </w:p>
        </w:tc>
      </w:tr>
      <w:tr w:rsidR="0080019C" w:rsidRPr="00720BFC" w:rsidTr="0089180E">
        <w:tc>
          <w:tcPr>
            <w:tcW w:w="548" w:type="pct"/>
          </w:tcPr>
          <w:p w:rsidR="0080019C" w:rsidRPr="00655BC2" w:rsidRDefault="0080019C" w:rsidP="0089180E">
            <w:pPr>
              <w:ind w:left="0" w:firstLine="0"/>
              <w:jc w:val="center"/>
              <w:rPr>
                <w:rFonts w:asciiTheme="minorHAnsi" w:hAnsiTheme="minorHAnsi"/>
                <w:sz w:val="22"/>
                <w:szCs w:val="22"/>
              </w:rPr>
            </w:pPr>
            <w:r w:rsidRPr="00655BC2">
              <w:rPr>
                <w:rFonts w:asciiTheme="minorHAnsi" w:hAnsiTheme="minorHAnsi"/>
                <w:sz w:val="22"/>
                <w:szCs w:val="22"/>
              </w:rPr>
              <w:t>1</w:t>
            </w:r>
          </w:p>
        </w:tc>
        <w:tc>
          <w:tcPr>
            <w:tcW w:w="943" w:type="pct"/>
          </w:tcPr>
          <w:p w:rsidR="0080019C" w:rsidRPr="00655BC2" w:rsidRDefault="007478B6" w:rsidP="0089180E">
            <w:pPr>
              <w:ind w:left="0" w:firstLine="0"/>
              <w:rPr>
                <w:rFonts w:asciiTheme="minorHAnsi" w:hAnsiTheme="minorHAnsi"/>
                <w:sz w:val="22"/>
                <w:szCs w:val="22"/>
              </w:rPr>
            </w:pPr>
            <w:r>
              <w:rPr>
                <w:rFonts w:asciiTheme="minorHAnsi" w:hAnsiTheme="minorHAnsi"/>
                <w:sz w:val="22"/>
                <w:szCs w:val="22"/>
              </w:rPr>
              <w:t>28/7/22</w:t>
            </w:r>
          </w:p>
        </w:tc>
        <w:tc>
          <w:tcPr>
            <w:tcW w:w="3509" w:type="pct"/>
          </w:tcPr>
          <w:p w:rsidR="0080019C" w:rsidRPr="00655BC2" w:rsidRDefault="007478B6" w:rsidP="0089180E">
            <w:pPr>
              <w:ind w:left="0" w:firstLine="0"/>
              <w:rPr>
                <w:rFonts w:asciiTheme="minorHAnsi" w:hAnsiTheme="minorHAnsi"/>
                <w:sz w:val="22"/>
                <w:szCs w:val="22"/>
              </w:rPr>
            </w:pPr>
            <w:r>
              <w:rPr>
                <w:rFonts w:asciiTheme="minorHAnsi" w:hAnsiTheme="minorHAnsi"/>
                <w:sz w:val="22"/>
                <w:szCs w:val="22"/>
              </w:rPr>
              <w:t>Only minor grammatical changes made.</w:t>
            </w:r>
          </w:p>
        </w:tc>
      </w:tr>
      <w:tr w:rsidR="0080019C" w:rsidRPr="00720BFC" w:rsidTr="0089180E">
        <w:tc>
          <w:tcPr>
            <w:tcW w:w="548" w:type="pct"/>
          </w:tcPr>
          <w:p w:rsidR="0080019C" w:rsidRPr="00655BC2" w:rsidRDefault="0080019C" w:rsidP="0089180E">
            <w:pPr>
              <w:ind w:left="0" w:firstLine="0"/>
              <w:jc w:val="center"/>
              <w:rPr>
                <w:rFonts w:asciiTheme="minorHAnsi" w:hAnsiTheme="minorHAnsi"/>
                <w:sz w:val="22"/>
                <w:szCs w:val="22"/>
              </w:rPr>
            </w:pPr>
            <w:r w:rsidRPr="00655BC2">
              <w:rPr>
                <w:rFonts w:asciiTheme="minorHAnsi" w:hAnsiTheme="minorHAnsi"/>
                <w:sz w:val="22"/>
                <w:szCs w:val="22"/>
              </w:rPr>
              <w:t>2</w:t>
            </w:r>
          </w:p>
        </w:tc>
        <w:tc>
          <w:tcPr>
            <w:tcW w:w="943" w:type="pct"/>
          </w:tcPr>
          <w:p w:rsidR="0080019C" w:rsidRPr="00655BC2" w:rsidRDefault="0080019C" w:rsidP="0089180E">
            <w:pPr>
              <w:ind w:left="0" w:firstLine="0"/>
              <w:rPr>
                <w:rFonts w:asciiTheme="minorHAnsi" w:hAnsiTheme="minorHAnsi"/>
                <w:sz w:val="22"/>
                <w:szCs w:val="22"/>
              </w:rPr>
            </w:pPr>
          </w:p>
        </w:tc>
        <w:tc>
          <w:tcPr>
            <w:tcW w:w="3509" w:type="pct"/>
          </w:tcPr>
          <w:p w:rsidR="0080019C" w:rsidRPr="00655BC2" w:rsidRDefault="0080019C" w:rsidP="0089180E">
            <w:pPr>
              <w:ind w:left="0" w:firstLine="0"/>
              <w:rPr>
                <w:rFonts w:asciiTheme="minorHAnsi" w:hAnsiTheme="minorHAnsi"/>
                <w:sz w:val="22"/>
                <w:szCs w:val="22"/>
              </w:rPr>
            </w:pPr>
          </w:p>
        </w:tc>
      </w:tr>
      <w:tr w:rsidR="0080019C" w:rsidRPr="00720BFC" w:rsidTr="0089180E">
        <w:tc>
          <w:tcPr>
            <w:tcW w:w="548" w:type="pct"/>
          </w:tcPr>
          <w:p w:rsidR="0080019C" w:rsidRPr="00655BC2" w:rsidRDefault="0080019C" w:rsidP="0089180E">
            <w:pPr>
              <w:ind w:left="0" w:firstLine="0"/>
              <w:jc w:val="center"/>
              <w:rPr>
                <w:rFonts w:asciiTheme="minorHAnsi" w:hAnsiTheme="minorHAnsi"/>
                <w:sz w:val="22"/>
                <w:szCs w:val="22"/>
              </w:rPr>
            </w:pPr>
            <w:r w:rsidRPr="00655BC2">
              <w:rPr>
                <w:rFonts w:asciiTheme="minorHAnsi" w:hAnsiTheme="minorHAnsi"/>
                <w:sz w:val="22"/>
                <w:szCs w:val="22"/>
              </w:rPr>
              <w:t>3</w:t>
            </w:r>
          </w:p>
        </w:tc>
        <w:tc>
          <w:tcPr>
            <w:tcW w:w="943" w:type="pct"/>
          </w:tcPr>
          <w:p w:rsidR="0080019C" w:rsidRPr="00655BC2" w:rsidRDefault="0080019C" w:rsidP="0089180E">
            <w:pPr>
              <w:ind w:left="0" w:firstLine="0"/>
              <w:rPr>
                <w:rFonts w:asciiTheme="minorHAnsi" w:hAnsiTheme="minorHAnsi"/>
                <w:sz w:val="22"/>
                <w:szCs w:val="22"/>
              </w:rPr>
            </w:pPr>
          </w:p>
        </w:tc>
        <w:tc>
          <w:tcPr>
            <w:tcW w:w="3509" w:type="pct"/>
          </w:tcPr>
          <w:p w:rsidR="0080019C" w:rsidRPr="00655BC2" w:rsidRDefault="0080019C" w:rsidP="0089180E">
            <w:pPr>
              <w:ind w:left="0" w:firstLine="0"/>
              <w:rPr>
                <w:rFonts w:asciiTheme="minorHAnsi" w:hAnsiTheme="minorHAnsi"/>
                <w:sz w:val="22"/>
                <w:szCs w:val="22"/>
              </w:rPr>
            </w:pPr>
          </w:p>
        </w:tc>
      </w:tr>
      <w:tr w:rsidR="0080019C" w:rsidRPr="00720BFC" w:rsidTr="0089180E">
        <w:tc>
          <w:tcPr>
            <w:tcW w:w="548" w:type="pct"/>
          </w:tcPr>
          <w:p w:rsidR="0080019C" w:rsidRPr="00655BC2" w:rsidRDefault="0080019C" w:rsidP="0089180E">
            <w:pPr>
              <w:ind w:left="0" w:firstLine="0"/>
              <w:jc w:val="center"/>
              <w:rPr>
                <w:rFonts w:asciiTheme="minorHAnsi" w:hAnsiTheme="minorHAnsi"/>
                <w:sz w:val="22"/>
                <w:szCs w:val="22"/>
              </w:rPr>
            </w:pPr>
            <w:r w:rsidRPr="00655BC2">
              <w:rPr>
                <w:rFonts w:asciiTheme="minorHAnsi" w:hAnsiTheme="minorHAnsi"/>
                <w:sz w:val="22"/>
                <w:szCs w:val="22"/>
              </w:rPr>
              <w:t>4</w:t>
            </w:r>
          </w:p>
        </w:tc>
        <w:tc>
          <w:tcPr>
            <w:tcW w:w="943" w:type="pct"/>
          </w:tcPr>
          <w:p w:rsidR="0080019C" w:rsidRPr="00655BC2" w:rsidRDefault="0080019C" w:rsidP="0089180E">
            <w:pPr>
              <w:ind w:left="0" w:firstLine="0"/>
              <w:rPr>
                <w:rFonts w:asciiTheme="minorHAnsi" w:hAnsiTheme="minorHAnsi"/>
                <w:sz w:val="22"/>
                <w:szCs w:val="22"/>
              </w:rPr>
            </w:pPr>
          </w:p>
        </w:tc>
        <w:tc>
          <w:tcPr>
            <w:tcW w:w="3509" w:type="pct"/>
          </w:tcPr>
          <w:p w:rsidR="0080019C" w:rsidRPr="00655BC2" w:rsidRDefault="0080019C" w:rsidP="0089180E">
            <w:pPr>
              <w:ind w:left="0" w:firstLine="0"/>
              <w:rPr>
                <w:rFonts w:asciiTheme="minorHAnsi" w:hAnsiTheme="minorHAnsi"/>
                <w:sz w:val="22"/>
                <w:szCs w:val="22"/>
              </w:rPr>
            </w:pPr>
          </w:p>
        </w:tc>
      </w:tr>
      <w:tr w:rsidR="0080019C" w:rsidRPr="00720BFC" w:rsidTr="0089180E">
        <w:tc>
          <w:tcPr>
            <w:tcW w:w="548" w:type="pct"/>
          </w:tcPr>
          <w:p w:rsidR="0080019C" w:rsidRPr="00655BC2" w:rsidRDefault="0080019C" w:rsidP="0089180E">
            <w:pPr>
              <w:ind w:left="0" w:firstLine="0"/>
              <w:jc w:val="center"/>
              <w:rPr>
                <w:rFonts w:asciiTheme="minorHAnsi" w:hAnsiTheme="minorHAnsi"/>
                <w:sz w:val="22"/>
                <w:szCs w:val="22"/>
              </w:rPr>
            </w:pPr>
            <w:r w:rsidRPr="00655BC2">
              <w:rPr>
                <w:rFonts w:asciiTheme="minorHAnsi" w:hAnsiTheme="minorHAnsi"/>
                <w:sz w:val="22"/>
                <w:szCs w:val="22"/>
              </w:rPr>
              <w:t>5</w:t>
            </w:r>
          </w:p>
        </w:tc>
        <w:tc>
          <w:tcPr>
            <w:tcW w:w="943" w:type="pct"/>
          </w:tcPr>
          <w:p w:rsidR="0080019C" w:rsidRPr="00655BC2" w:rsidRDefault="0080019C" w:rsidP="0089180E">
            <w:pPr>
              <w:ind w:left="0" w:firstLine="0"/>
              <w:rPr>
                <w:rFonts w:asciiTheme="minorHAnsi" w:hAnsiTheme="minorHAnsi"/>
                <w:sz w:val="22"/>
                <w:szCs w:val="22"/>
              </w:rPr>
            </w:pPr>
          </w:p>
        </w:tc>
        <w:tc>
          <w:tcPr>
            <w:tcW w:w="3509" w:type="pct"/>
          </w:tcPr>
          <w:p w:rsidR="0080019C" w:rsidRPr="00655BC2" w:rsidRDefault="0080019C" w:rsidP="0089180E">
            <w:pPr>
              <w:ind w:left="0" w:firstLine="0"/>
              <w:rPr>
                <w:rFonts w:asciiTheme="minorHAnsi" w:hAnsiTheme="minorHAnsi"/>
                <w:sz w:val="22"/>
                <w:szCs w:val="22"/>
              </w:rPr>
            </w:pPr>
          </w:p>
        </w:tc>
      </w:tr>
      <w:tr w:rsidR="0080019C" w:rsidRPr="00720BFC" w:rsidTr="0089180E">
        <w:tc>
          <w:tcPr>
            <w:tcW w:w="548" w:type="pct"/>
          </w:tcPr>
          <w:p w:rsidR="0080019C" w:rsidRPr="00655BC2" w:rsidRDefault="0080019C" w:rsidP="0089180E">
            <w:pPr>
              <w:ind w:left="0" w:firstLine="0"/>
              <w:jc w:val="center"/>
              <w:rPr>
                <w:rFonts w:asciiTheme="minorHAnsi" w:hAnsiTheme="minorHAnsi"/>
                <w:sz w:val="22"/>
                <w:szCs w:val="22"/>
              </w:rPr>
            </w:pPr>
            <w:r w:rsidRPr="00655BC2">
              <w:rPr>
                <w:rFonts w:asciiTheme="minorHAnsi" w:hAnsiTheme="minorHAnsi"/>
                <w:sz w:val="22"/>
                <w:szCs w:val="22"/>
              </w:rPr>
              <w:t>6</w:t>
            </w:r>
          </w:p>
        </w:tc>
        <w:tc>
          <w:tcPr>
            <w:tcW w:w="943" w:type="pct"/>
          </w:tcPr>
          <w:p w:rsidR="0080019C" w:rsidRPr="00655BC2" w:rsidRDefault="0080019C" w:rsidP="0089180E">
            <w:pPr>
              <w:ind w:left="0" w:firstLine="0"/>
              <w:rPr>
                <w:rFonts w:asciiTheme="minorHAnsi" w:hAnsiTheme="minorHAnsi"/>
                <w:sz w:val="22"/>
                <w:szCs w:val="22"/>
              </w:rPr>
            </w:pPr>
          </w:p>
        </w:tc>
        <w:tc>
          <w:tcPr>
            <w:tcW w:w="3509" w:type="pct"/>
          </w:tcPr>
          <w:p w:rsidR="0080019C" w:rsidRPr="00655BC2" w:rsidRDefault="0080019C" w:rsidP="0089180E">
            <w:pPr>
              <w:ind w:left="0" w:firstLine="0"/>
              <w:rPr>
                <w:rFonts w:asciiTheme="minorHAnsi" w:hAnsiTheme="minorHAnsi"/>
                <w:sz w:val="22"/>
                <w:szCs w:val="22"/>
              </w:rPr>
            </w:pPr>
          </w:p>
        </w:tc>
      </w:tr>
      <w:tr w:rsidR="0080019C" w:rsidRPr="00720BFC" w:rsidTr="0089180E">
        <w:tc>
          <w:tcPr>
            <w:tcW w:w="548" w:type="pct"/>
          </w:tcPr>
          <w:p w:rsidR="0080019C" w:rsidRPr="00655BC2" w:rsidRDefault="0080019C" w:rsidP="0089180E">
            <w:pPr>
              <w:ind w:left="0" w:firstLine="0"/>
              <w:jc w:val="center"/>
              <w:rPr>
                <w:rFonts w:asciiTheme="minorHAnsi" w:hAnsiTheme="minorHAnsi"/>
                <w:sz w:val="22"/>
                <w:szCs w:val="22"/>
              </w:rPr>
            </w:pPr>
            <w:r w:rsidRPr="00655BC2">
              <w:rPr>
                <w:rFonts w:asciiTheme="minorHAnsi" w:hAnsiTheme="minorHAnsi"/>
                <w:sz w:val="22"/>
                <w:szCs w:val="22"/>
              </w:rPr>
              <w:t>7</w:t>
            </w:r>
          </w:p>
        </w:tc>
        <w:tc>
          <w:tcPr>
            <w:tcW w:w="943" w:type="pct"/>
          </w:tcPr>
          <w:p w:rsidR="0080019C" w:rsidRPr="00655BC2" w:rsidRDefault="0080019C" w:rsidP="0089180E">
            <w:pPr>
              <w:ind w:left="0" w:firstLine="0"/>
              <w:rPr>
                <w:rFonts w:asciiTheme="minorHAnsi" w:hAnsiTheme="minorHAnsi"/>
                <w:sz w:val="22"/>
                <w:szCs w:val="22"/>
              </w:rPr>
            </w:pPr>
          </w:p>
        </w:tc>
        <w:tc>
          <w:tcPr>
            <w:tcW w:w="3509" w:type="pct"/>
          </w:tcPr>
          <w:p w:rsidR="0080019C" w:rsidRPr="00655BC2" w:rsidRDefault="0080019C" w:rsidP="0089180E">
            <w:pPr>
              <w:ind w:left="0" w:firstLine="0"/>
              <w:rPr>
                <w:rFonts w:asciiTheme="minorHAnsi" w:hAnsiTheme="minorHAnsi"/>
                <w:sz w:val="22"/>
                <w:szCs w:val="22"/>
              </w:rPr>
            </w:pPr>
          </w:p>
        </w:tc>
      </w:tr>
      <w:tr w:rsidR="0080019C" w:rsidRPr="00720BFC" w:rsidTr="0089180E">
        <w:tc>
          <w:tcPr>
            <w:tcW w:w="548" w:type="pct"/>
          </w:tcPr>
          <w:p w:rsidR="0080019C" w:rsidRPr="00655BC2" w:rsidRDefault="0080019C" w:rsidP="0089180E">
            <w:pPr>
              <w:ind w:left="0" w:firstLine="0"/>
              <w:jc w:val="center"/>
              <w:rPr>
                <w:rFonts w:asciiTheme="minorHAnsi" w:hAnsiTheme="minorHAnsi"/>
                <w:sz w:val="22"/>
                <w:szCs w:val="22"/>
              </w:rPr>
            </w:pPr>
            <w:r w:rsidRPr="00655BC2">
              <w:rPr>
                <w:rFonts w:asciiTheme="minorHAnsi" w:hAnsiTheme="minorHAnsi"/>
                <w:sz w:val="22"/>
                <w:szCs w:val="22"/>
              </w:rPr>
              <w:t>8</w:t>
            </w:r>
          </w:p>
        </w:tc>
        <w:tc>
          <w:tcPr>
            <w:tcW w:w="943" w:type="pct"/>
          </w:tcPr>
          <w:p w:rsidR="0080019C" w:rsidRPr="00655BC2" w:rsidRDefault="0080019C" w:rsidP="0089180E">
            <w:pPr>
              <w:ind w:left="0" w:firstLine="0"/>
              <w:rPr>
                <w:rFonts w:asciiTheme="minorHAnsi" w:hAnsiTheme="minorHAnsi"/>
                <w:sz w:val="22"/>
                <w:szCs w:val="22"/>
              </w:rPr>
            </w:pPr>
          </w:p>
        </w:tc>
        <w:tc>
          <w:tcPr>
            <w:tcW w:w="3509" w:type="pct"/>
          </w:tcPr>
          <w:p w:rsidR="0080019C" w:rsidRPr="00655BC2" w:rsidRDefault="0080019C" w:rsidP="0089180E">
            <w:pPr>
              <w:ind w:left="0" w:firstLine="0"/>
              <w:rPr>
                <w:rFonts w:asciiTheme="minorHAnsi" w:hAnsiTheme="minorHAnsi"/>
                <w:sz w:val="22"/>
                <w:szCs w:val="22"/>
              </w:rPr>
            </w:pPr>
          </w:p>
        </w:tc>
      </w:tr>
      <w:tr w:rsidR="0080019C" w:rsidRPr="00720BFC" w:rsidTr="0089180E">
        <w:tc>
          <w:tcPr>
            <w:tcW w:w="548" w:type="pct"/>
          </w:tcPr>
          <w:p w:rsidR="0080019C" w:rsidRPr="00655BC2" w:rsidRDefault="0080019C" w:rsidP="0089180E">
            <w:pPr>
              <w:ind w:left="0" w:firstLine="0"/>
              <w:jc w:val="center"/>
              <w:rPr>
                <w:rFonts w:asciiTheme="minorHAnsi" w:hAnsiTheme="minorHAnsi"/>
                <w:sz w:val="22"/>
                <w:szCs w:val="22"/>
              </w:rPr>
            </w:pPr>
            <w:r w:rsidRPr="00655BC2">
              <w:rPr>
                <w:rFonts w:asciiTheme="minorHAnsi" w:hAnsiTheme="minorHAnsi"/>
                <w:sz w:val="22"/>
                <w:szCs w:val="22"/>
              </w:rPr>
              <w:t>9</w:t>
            </w:r>
          </w:p>
        </w:tc>
        <w:tc>
          <w:tcPr>
            <w:tcW w:w="943" w:type="pct"/>
          </w:tcPr>
          <w:p w:rsidR="0080019C" w:rsidRPr="00655BC2" w:rsidRDefault="0080019C" w:rsidP="0089180E">
            <w:pPr>
              <w:ind w:left="0" w:firstLine="0"/>
              <w:rPr>
                <w:rFonts w:asciiTheme="minorHAnsi" w:hAnsiTheme="minorHAnsi"/>
                <w:sz w:val="22"/>
                <w:szCs w:val="22"/>
              </w:rPr>
            </w:pPr>
          </w:p>
        </w:tc>
        <w:tc>
          <w:tcPr>
            <w:tcW w:w="3509" w:type="pct"/>
          </w:tcPr>
          <w:p w:rsidR="0080019C" w:rsidRPr="00655BC2" w:rsidRDefault="0080019C" w:rsidP="0089180E">
            <w:pPr>
              <w:ind w:left="0" w:firstLine="0"/>
              <w:rPr>
                <w:rFonts w:asciiTheme="minorHAnsi" w:hAnsiTheme="minorHAnsi"/>
                <w:sz w:val="22"/>
                <w:szCs w:val="22"/>
              </w:rPr>
            </w:pPr>
          </w:p>
        </w:tc>
      </w:tr>
      <w:tr w:rsidR="0080019C" w:rsidRPr="00720BFC" w:rsidTr="0089180E">
        <w:tc>
          <w:tcPr>
            <w:tcW w:w="548" w:type="pct"/>
          </w:tcPr>
          <w:p w:rsidR="0080019C" w:rsidRPr="00655BC2" w:rsidRDefault="0080019C" w:rsidP="0089180E">
            <w:pPr>
              <w:ind w:left="0" w:firstLine="0"/>
              <w:jc w:val="center"/>
              <w:rPr>
                <w:rFonts w:asciiTheme="minorHAnsi" w:hAnsiTheme="minorHAnsi"/>
                <w:sz w:val="22"/>
                <w:szCs w:val="22"/>
              </w:rPr>
            </w:pPr>
            <w:r w:rsidRPr="00655BC2">
              <w:rPr>
                <w:rFonts w:asciiTheme="minorHAnsi" w:hAnsiTheme="minorHAnsi"/>
                <w:sz w:val="22"/>
                <w:szCs w:val="22"/>
              </w:rPr>
              <w:t>10</w:t>
            </w:r>
          </w:p>
        </w:tc>
        <w:tc>
          <w:tcPr>
            <w:tcW w:w="943" w:type="pct"/>
          </w:tcPr>
          <w:p w:rsidR="0080019C" w:rsidRPr="00655BC2" w:rsidRDefault="0080019C" w:rsidP="0089180E">
            <w:pPr>
              <w:ind w:left="0" w:firstLine="0"/>
              <w:rPr>
                <w:rFonts w:asciiTheme="minorHAnsi" w:hAnsiTheme="minorHAnsi"/>
                <w:sz w:val="22"/>
                <w:szCs w:val="22"/>
              </w:rPr>
            </w:pPr>
          </w:p>
        </w:tc>
        <w:tc>
          <w:tcPr>
            <w:tcW w:w="3509" w:type="pct"/>
          </w:tcPr>
          <w:p w:rsidR="0080019C" w:rsidRPr="00655BC2" w:rsidRDefault="0080019C" w:rsidP="0089180E">
            <w:pPr>
              <w:ind w:left="0" w:firstLine="0"/>
              <w:rPr>
                <w:rFonts w:asciiTheme="minorHAnsi" w:hAnsiTheme="minorHAnsi"/>
                <w:sz w:val="22"/>
                <w:szCs w:val="22"/>
              </w:rPr>
            </w:pPr>
          </w:p>
        </w:tc>
      </w:tr>
    </w:tbl>
    <w:p w:rsidR="0080019C" w:rsidRDefault="0080019C" w:rsidP="0080019C">
      <w:pPr>
        <w:pStyle w:val="Heading1"/>
        <w:ind w:left="720"/>
        <w:rPr>
          <w:b/>
          <w:color w:val="002060"/>
          <w:u w:val="single"/>
        </w:rPr>
      </w:pPr>
    </w:p>
    <w:p w:rsidR="0080019C" w:rsidRDefault="0080019C" w:rsidP="0080019C">
      <w:pPr>
        <w:pStyle w:val="Heading1"/>
        <w:ind w:left="720"/>
        <w:rPr>
          <w:b/>
          <w:color w:val="002060"/>
        </w:rPr>
      </w:pPr>
    </w:p>
    <w:p w:rsidR="0080019C" w:rsidRDefault="0080019C" w:rsidP="0080019C">
      <w:pPr>
        <w:pStyle w:val="Heading1"/>
        <w:ind w:left="720"/>
        <w:rPr>
          <w:b/>
          <w:color w:val="002060"/>
        </w:rPr>
      </w:pPr>
    </w:p>
    <w:p w:rsidR="0080019C" w:rsidRDefault="0080019C" w:rsidP="0080019C">
      <w:pPr>
        <w:rPr>
          <w:rFonts w:asciiTheme="majorHAnsi" w:eastAsiaTheme="majorEastAsia" w:hAnsiTheme="majorHAnsi" w:cstheme="majorBidi"/>
          <w:b/>
          <w:color w:val="002060"/>
          <w:sz w:val="32"/>
          <w:szCs w:val="32"/>
        </w:rPr>
      </w:pPr>
      <w:r>
        <w:rPr>
          <w:b/>
          <w:color w:val="002060"/>
        </w:rPr>
        <w:br w:type="page"/>
      </w:r>
    </w:p>
    <w:p w:rsidR="004162F3" w:rsidRDefault="004162F3"/>
    <w:sectPr w:rsidR="004162F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F1E" w:rsidRDefault="00AE5F1E" w:rsidP="00FB72E9">
      <w:r>
        <w:separator/>
      </w:r>
    </w:p>
  </w:endnote>
  <w:endnote w:type="continuationSeparator" w:id="0">
    <w:p w:rsidR="00AE5F1E" w:rsidRDefault="00AE5F1E" w:rsidP="00FB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E9" w:rsidRDefault="00FB72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E9" w:rsidRPr="00FB72E9" w:rsidRDefault="00FB72E9" w:rsidP="00FB72E9">
    <w:pPr>
      <w:pStyle w:val="Footer"/>
      <w:ind w:left="0" w:firstLine="0"/>
      <w:rPr>
        <w:rFonts w:asciiTheme="minorHAnsi" w:hAnsiTheme="minorHAnsi" w:cstheme="minorHAnsi"/>
        <w:sz w:val="18"/>
        <w:szCs w:val="18"/>
      </w:rPr>
    </w:pPr>
    <w:r w:rsidRPr="00FB72E9">
      <w:rPr>
        <w:rFonts w:asciiTheme="minorHAnsi" w:hAnsiTheme="minorHAnsi" w:cstheme="minorHAnsi"/>
        <w:sz w:val="18"/>
        <w:szCs w:val="18"/>
      </w:rPr>
      <w:t>Notifiable Diseases and Infection</w:t>
    </w:r>
    <w:r>
      <w:rPr>
        <w:rFonts w:asciiTheme="minorHAnsi" w:hAnsiTheme="minorHAnsi" w:cstheme="minorHAnsi"/>
        <w:sz w:val="18"/>
        <w:szCs w:val="18"/>
      </w:rPr>
      <w:t xml:space="preserve"> Control Policy</w:t>
    </w:r>
    <w:r w:rsidRPr="00FB72E9">
      <w:rPr>
        <w:rFonts w:asciiTheme="minorHAnsi" w:hAnsiTheme="minorHAnsi" w:cstheme="minorHAnsi"/>
        <w:sz w:val="18"/>
        <w:szCs w:val="18"/>
      </w:rPr>
      <w:ptab w:relativeTo="margin" w:alignment="center" w:leader="none"/>
    </w:r>
    <w:r w:rsidRPr="00FB72E9">
      <w:rPr>
        <w:rFonts w:asciiTheme="minorHAnsi" w:hAnsiTheme="minorHAnsi" w:cstheme="minorHAnsi"/>
        <w:sz w:val="18"/>
        <w:szCs w:val="18"/>
      </w:rPr>
      <w:t>1</w:t>
    </w:r>
    <w:r w:rsidRPr="00FB72E9">
      <w:rPr>
        <w:rFonts w:asciiTheme="minorHAnsi" w:hAnsiTheme="minorHAnsi" w:cstheme="minorHAnsi"/>
        <w:sz w:val="18"/>
        <w:szCs w:val="18"/>
      </w:rPr>
      <w:ptab w:relativeTo="margin" w:alignment="right" w:leader="none"/>
    </w:r>
    <w:r>
      <w:rPr>
        <w:rFonts w:asciiTheme="minorHAnsi" w:hAnsiTheme="minorHAnsi" w:cstheme="minorHAnsi"/>
        <w:sz w:val="18"/>
        <w:szCs w:val="18"/>
      </w:rPr>
      <w:t>V2-2022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E9" w:rsidRDefault="00FB72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F1E" w:rsidRDefault="00AE5F1E" w:rsidP="00FB72E9">
      <w:r>
        <w:separator/>
      </w:r>
    </w:p>
  </w:footnote>
  <w:footnote w:type="continuationSeparator" w:id="0">
    <w:p w:rsidR="00AE5F1E" w:rsidRDefault="00AE5F1E" w:rsidP="00FB72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E9" w:rsidRDefault="00FB72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E9" w:rsidRDefault="00FB72E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E9" w:rsidRDefault="00FB72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B86"/>
    <w:multiLevelType w:val="hybridMultilevel"/>
    <w:tmpl w:val="922AC4FE"/>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3F6969DB"/>
    <w:multiLevelType w:val="hybridMultilevel"/>
    <w:tmpl w:val="67CA42A6"/>
    <w:lvl w:ilvl="0" w:tplc="F8CA031C">
      <w:start w:val="1"/>
      <w:numFmt w:val="bullet"/>
      <w:lvlText w:val="•"/>
      <w:lvlJc w:val="left"/>
      <w:pPr>
        <w:ind w:left="398" w:hanging="398"/>
      </w:pPr>
      <w:rPr>
        <w:rFonts w:ascii="Arial" w:eastAsia="Arial" w:hAnsi="Arial" w:cs="Times New Roman" w:hint="default"/>
        <w:w w:val="131"/>
        <w:sz w:val="20"/>
        <w:szCs w:val="20"/>
      </w:rPr>
    </w:lvl>
    <w:lvl w:ilvl="1" w:tplc="0C090003">
      <w:start w:val="1"/>
      <w:numFmt w:val="bullet"/>
      <w:lvlText w:val="o"/>
      <w:lvlJc w:val="left"/>
      <w:pPr>
        <w:ind w:left="1838" w:hanging="360"/>
      </w:pPr>
      <w:rPr>
        <w:rFonts w:ascii="Courier New" w:hAnsi="Courier New" w:cs="Courier New" w:hint="default"/>
      </w:rPr>
    </w:lvl>
    <w:lvl w:ilvl="2" w:tplc="0C090005">
      <w:start w:val="1"/>
      <w:numFmt w:val="bullet"/>
      <w:lvlText w:val=""/>
      <w:lvlJc w:val="left"/>
      <w:pPr>
        <w:ind w:left="2558" w:hanging="360"/>
      </w:pPr>
      <w:rPr>
        <w:rFonts w:ascii="Wingdings" w:hAnsi="Wingdings" w:hint="default"/>
      </w:rPr>
    </w:lvl>
    <w:lvl w:ilvl="3" w:tplc="0C090001" w:tentative="1">
      <w:start w:val="1"/>
      <w:numFmt w:val="bullet"/>
      <w:lvlText w:val=""/>
      <w:lvlJc w:val="left"/>
      <w:pPr>
        <w:ind w:left="3278" w:hanging="360"/>
      </w:pPr>
      <w:rPr>
        <w:rFonts w:ascii="Symbol" w:hAnsi="Symbol" w:hint="default"/>
      </w:rPr>
    </w:lvl>
    <w:lvl w:ilvl="4" w:tplc="0C090003" w:tentative="1">
      <w:start w:val="1"/>
      <w:numFmt w:val="bullet"/>
      <w:lvlText w:val="o"/>
      <w:lvlJc w:val="left"/>
      <w:pPr>
        <w:ind w:left="3998" w:hanging="360"/>
      </w:pPr>
      <w:rPr>
        <w:rFonts w:ascii="Courier New" w:hAnsi="Courier New" w:cs="Courier New" w:hint="default"/>
      </w:rPr>
    </w:lvl>
    <w:lvl w:ilvl="5" w:tplc="0C090005" w:tentative="1">
      <w:start w:val="1"/>
      <w:numFmt w:val="bullet"/>
      <w:lvlText w:val=""/>
      <w:lvlJc w:val="left"/>
      <w:pPr>
        <w:ind w:left="4718" w:hanging="360"/>
      </w:pPr>
      <w:rPr>
        <w:rFonts w:ascii="Wingdings" w:hAnsi="Wingdings" w:hint="default"/>
      </w:rPr>
    </w:lvl>
    <w:lvl w:ilvl="6" w:tplc="0C090001" w:tentative="1">
      <w:start w:val="1"/>
      <w:numFmt w:val="bullet"/>
      <w:lvlText w:val=""/>
      <w:lvlJc w:val="left"/>
      <w:pPr>
        <w:ind w:left="5438" w:hanging="360"/>
      </w:pPr>
      <w:rPr>
        <w:rFonts w:ascii="Symbol" w:hAnsi="Symbol" w:hint="default"/>
      </w:rPr>
    </w:lvl>
    <w:lvl w:ilvl="7" w:tplc="0C090003" w:tentative="1">
      <w:start w:val="1"/>
      <w:numFmt w:val="bullet"/>
      <w:lvlText w:val="o"/>
      <w:lvlJc w:val="left"/>
      <w:pPr>
        <w:ind w:left="6158" w:hanging="360"/>
      </w:pPr>
      <w:rPr>
        <w:rFonts w:ascii="Courier New" w:hAnsi="Courier New" w:cs="Courier New" w:hint="default"/>
      </w:rPr>
    </w:lvl>
    <w:lvl w:ilvl="8" w:tplc="0C090005" w:tentative="1">
      <w:start w:val="1"/>
      <w:numFmt w:val="bullet"/>
      <w:lvlText w:val=""/>
      <w:lvlJc w:val="left"/>
      <w:pPr>
        <w:ind w:left="6878" w:hanging="360"/>
      </w:pPr>
      <w:rPr>
        <w:rFonts w:ascii="Wingdings" w:hAnsi="Wingdings" w:hint="default"/>
      </w:rPr>
    </w:lvl>
  </w:abstractNum>
  <w:abstractNum w:abstractNumId="2" w15:restartNumberingAfterBreak="0">
    <w:nsid w:val="3FA01FF4"/>
    <w:multiLevelType w:val="hybridMultilevel"/>
    <w:tmpl w:val="EFECECB0"/>
    <w:lvl w:ilvl="0" w:tplc="F8CA031C">
      <w:start w:val="1"/>
      <w:numFmt w:val="bullet"/>
      <w:lvlText w:val="•"/>
      <w:lvlJc w:val="left"/>
      <w:pPr>
        <w:ind w:left="398" w:hanging="398"/>
      </w:pPr>
      <w:rPr>
        <w:rFonts w:ascii="Arial" w:eastAsia="Arial" w:hAnsi="Arial" w:cs="Times New Roman" w:hint="default"/>
        <w:w w:val="131"/>
        <w:sz w:val="20"/>
        <w:szCs w:val="20"/>
      </w:rPr>
    </w:lvl>
    <w:lvl w:ilvl="1" w:tplc="0C090003" w:tentative="1">
      <w:start w:val="1"/>
      <w:numFmt w:val="bullet"/>
      <w:lvlText w:val="o"/>
      <w:lvlJc w:val="left"/>
      <w:pPr>
        <w:ind w:left="1838" w:hanging="360"/>
      </w:pPr>
      <w:rPr>
        <w:rFonts w:ascii="Courier New" w:hAnsi="Courier New" w:cs="Courier New" w:hint="default"/>
      </w:rPr>
    </w:lvl>
    <w:lvl w:ilvl="2" w:tplc="0C090005" w:tentative="1">
      <w:start w:val="1"/>
      <w:numFmt w:val="bullet"/>
      <w:lvlText w:val=""/>
      <w:lvlJc w:val="left"/>
      <w:pPr>
        <w:ind w:left="2558" w:hanging="360"/>
      </w:pPr>
      <w:rPr>
        <w:rFonts w:ascii="Wingdings" w:hAnsi="Wingdings" w:hint="default"/>
      </w:rPr>
    </w:lvl>
    <w:lvl w:ilvl="3" w:tplc="0C090001" w:tentative="1">
      <w:start w:val="1"/>
      <w:numFmt w:val="bullet"/>
      <w:lvlText w:val=""/>
      <w:lvlJc w:val="left"/>
      <w:pPr>
        <w:ind w:left="3278" w:hanging="360"/>
      </w:pPr>
      <w:rPr>
        <w:rFonts w:ascii="Symbol" w:hAnsi="Symbol" w:hint="default"/>
      </w:rPr>
    </w:lvl>
    <w:lvl w:ilvl="4" w:tplc="0C090003" w:tentative="1">
      <w:start w:val="1"/>
      <w:numFmt w:val="bullet"/>
      <w:lvlText w:val="o"/>
      <w:lvlJc w:val="left"/>
      <w:pPr>
        <w:ind w:left="3998" w:hanging="360"/>
      </w:pPr>
      <w:rPr>
        <w:rFonts w:ascii="Courier New" w:hAnsi="Courier New" w:cs="Courier New" w:hint="default"/>
      </w:rPr>
    </w:lvl>
    <w:lvl w:ilvl="5" w:tplc="0C090005" w:tentative="1">
      <w:start w:val="1"/>
      <w:numFmt w:val="bullet"/>
      <w:lvlText w:val=""/>
      <w:lvlJc w:val="left"/>
      <w:pPr>
        <w:ind w:left="4718" w:hanging="360"/>
      </w:pPr>
      <w:rPr>
        <w:rFonts w:ascii="Wingdings" w:hAnsi="Wingdings" w:hint="default"/>
      </w:rPr>
    </w:lvl>
    <w:lvl w:ilvl="6" w:tplc="0C090001" w:tentative="1">
      <w:start w:val="1"/>
      <w:numFmt w:val="bullet"/>
      <w:lvlText w:val=""/>
      <w:lvlJc w:val="left"/>
      <w:pPr>
        <w:ind w:left="5438" w:hanging="360"/>
      </w:pPr>
      <w:rPr>
        <w:rFonts w:ascii="Symbol" w:hAnsi="Symbol" w:hint="default"/>
      </w:rPr>
    </w:lvl>
    <w:lvl w:ilvl="7" w:tplc="0C090003" w:tentative="1">
      <w:start w:val="1"/>
      <w:numFmt w:val="bullet"/>
      <w:lvlText w:val="o"/>
      <w:lvlJc w:val="left"/>
      <w:pPr>
        <w:ind w:left="6158" w:hanging="360"/>
      </w:pPr>
      <w:rPr>
        <w:rFonts w:ascii="Courier New" w:hAnsi="Courier New" w:cs="Courier New" w:hint="default"/>
      </w:rPr>
    </w:lvl>
    <w:lvl w:ilvl="8" w:tplc="0C090005" w:tentative="1">
      <w:start w:val="1"/>
      <w:numFmt w:val="bullet"/>
      <w:lvlText w:val=""/>
      <w:lvlJc w:val="left"/>
      <w:pPr>
        <w:ind w:left="6878" w:hanging="360"/>
      </w:pPr>
      <w:rPr>
        <w:rFonts w:ascii="Wingdings" w:hAnsi="Wingdings" w:hint="default"/>
      </w:rPr>
    </w:lvl>
  </w:abstractNum>
  <w:abstractNum w:abstractNumId="3" w15:restartNumberingAfterBreak="0">
    <w:nsid w:val="55740E42"/>
    <w:multiLevelType w:val="hybridMultilevel"/>
    <w:tmpl w:val="5A00413C"/>
    <w:lvl w:ilvl="0" w:tplc="0C090003">
      <w:start w:val="1"/>
      <w:numFmt w:val="bullet"/>
      <w:lvlText w:val="o"/>
      <w:lvlJc w:val="left"/>
      <w:pPr>
        <w:ind w:left="398" w:hanging="398"/>
      </w:pPr>
      <w:rPr>
        <w:rFonts w:ascii="Courier New" w:hAnsi="Courier New" w:cs="Courier New" w:hint="default"/>
        <w:w w:val="131"/>
        <w:sz w:val="20"/>
        <w:szCs w:val="20"/>
      </w:rPr>
    </w:lvl>
    <w:lvl w:ilvl="1" w:tplc="0C090003">
      <w:start w:val="1"/>
      <w:numFmt w:val="bullet"/>
      <w:lvlText w:val="o"/>
      <w:lvlJc w:val="left"/>
      <w:pPr>
        <w:ind w:left="1838" w:hanging="360"/>
      </w:pPr>
      <w:rPr>
        <w:rFonts w:ascii="Courier New" w:hAnsi="Courier New" w:cs="Courier New" w:hint="default"/>
      </w:rPr>
    </w:lvl>
    <w:lvl w:ilvl="2" w:tplc="0C090005">
      <w:start w:val="1"/>
      <w:numFmt w:val="bullet"/>
      <w:lvlText w:val=""/>
      <w:lvlJc w:val="left"/>
      <w:pPr>
        <w:ind w:left="2558" w:hanging="360"/>
      </w:pPr>
      <w:rPr>
        <w:rFonts w:ascii="Wingdings" w:hAnsi="Wingdings" w:hint="default"/>
      </w:rPr>
    </w:lvl>
    <w:lvl w:ilvl="3" w:tplc="0C090001" w:tentative="1">
      <w:start w:val="1"/>
      <w:numFmt w:val="bullet"/>
      <w:lvlText w:val=""/>
      <w:lvlJc w:val="left"/>
      <w:pPr>
        <w:ind w:left="3278" w:hanging="360"/>
      </w:pPr>
      <w:rPr>
        <w:rFonts w:ascii="Symbol" w:hAnsi="Symbol" w:hint="default"/>
      </w:rPr>
    </w:lvl>
    <w:lvl w:ilvl="4" w:tplc="0C090003" w:tentative="1">
      <w:start w:val="1"/>
      <w:numFmt w:val="bullet"/>
      <w:lvlText w:val="o"/>
      <w:lvlJc w:val="left"/>
      <w:pPr>
        <w:ind w:left="3998" w:hanging="360"/>
      </w:pPr>
      <w:rPr>
        <w:rFonts w:ascii="Courier New" w:hAnsi="Courier New" w:cs="Courier New" w:hint="default"/>
      </w:rPr>
    </w:lvl>
    <w:lvl w:ilvl="5" w:tplc="0C090005" w:tentative="1">
      <w:start w:val="1"/>
      <w:numFmt w:val="bullet"/>
      <w:lvlText w:val=""/>
      <w:lvlJc w:val="left"/>
      <w:pPr>
        <w:ind w:left="4718" w:hanging="360"/>
      </w:pPr>
      <w:rPr>
        <w:rFonts w:ascii="Wingdings" w:hAnsi="Wingdings" w:hint="default"/>
      </w:rPr>
    </w:lvl>
    <w:lvl w:ilvl="6" w:tplc="0C090001" w:tentative="1">
      <w:start w:val="1"/>
      <w:numFmt w:val="bullet"/>
      <w:lvlText w:val=""/>
      <w:lvlJc w:val="left"/>
      <w:pPr>
        <w:ind w:left="5438" w:hanging="360"/>
      </w:pPr>
      <w:rPr>
        <w:rFonts w:ascii="Symbol" w:hAnsi="Symbol" w:hint="default"/>
      </w:rPr>
    </w:lvl>
    <w:lvl w:ilvl="7" w:tplc="0C090003" w:tentative="1">
      <w:start w:val="1"/>
      <w:numFmt w:val="bullet"/>
      <w:lvlText w:val="o"/>
      <w:lvlJc w:val="left"/>
      <w:pPr>
        <w:ind w:left="6158" w:hanging="360"/>
      </w:pPr>
      <w:rPr>
        <w:rFonts w:ascii="Courier New" w:hAnsi="Courier New" w:cs="Courier New" w:hint="default"/>
      </w:rPr>
    </w:lvl>
    <w:lvl w:ilvl="8" w:tplc="0C090005" w:tentative="1">
      <w:start w:val="1"/>
      <w:numFmt w:val="bullet"/>
      <w:lvlText w:val=""/>
      <w:lvlJc w:val="left"/>
      <w:pPr>
        <w:ind w:left="6878" w:hanging="360"/>
      </w:pPr>
      <w:rPr>
        <w:rFonts w:ascii="Wingdings" w:hAnsi="Wingdings" w:hint="default"/>
      </w:rPr>
    </w:lvl>
  </w:abstractNum>
  <w:abstractNum w:abstractNumId="4" w15:restartNumberingAfterBreak="0">
    <w:nsid w:val="5F78538A"/>
    <w:multiLevelType w:val="hybridMultilevel"/>
    <w:tmpl w:val="866AF958"/>
    <w:lvl w:ilvl="0" w:tplc="F8CA031C">
      <w:start w:val="1"/>
      <w:numFmt w:val="bullet"/>
      <w:lvlText w:val="•"/>
      <w:lvlJc w:val="left"/>
      <w:pPr>
        <w:ind w:left="398" w:hanging="398"/>
      </w:pPr>
      <w:rPr>
        <w:rFonts w:ascii="Arial" w:eastAsia="Arial" w:hAnsi="Arial" w:cs="Times New Roman" w:hint="default"/>
        <w:w w:val="131"/>
        <w:sz w:val="20"/>
        <w:szCs w:val="20"/>
      </w:rPr>
    </w:lvl>
    <w:lvl w:ilvl="1" w:tplc="0C090003">
      <w:start w:val="1"/>
      <w:numFmt w:val="bullet"/>
      <w:lvlText w:val="o"/>
      <w:lvlJc w:val="left"/>
      <w:pPr>
        <w:ind w:left="1838" w:hanging="360"/>
      </w:pPr>
      <w:rPr>
        <w:rFonts w:ascii="Courier New" w:hAnsi="Courier New" w:cs="Courier New" w:hint="default"/>
      </w:rPr>
    </w:lvl>
    <w:lvl w:ilvl="2" w:tplc="0C090005">
      <w:start w:val="1"/>
      <w:numFmt w:val="bullet"/>
      <w:lvlText w:val=""/>
      <w:lvlJc w:val="left"/>
      <w:pPr>
        <w:ind w:left="2558" w:hanging="360"/>
      </w:pPr>
      <w:rPr>
        <w:rFonts w:ascii="Wingdings" w:hAnsi="Wingdings" w:hint="default"/>
      </w:rPr>
    </w:lvl>
    <w:lvl w:ilvl="3" w:tplc="0C090001" w:tentative="1">
      <w:start w:val="1"/>
      <w:numFmt w:val="bullet"/>
      <w:lvlText w:val=""/>
      <w:lvlJc w:val="left"/>
      <w:pPr>
        <w:ind w:left="3278" w:hanging="360"/>
      </w:pPr>
      <w:rPr>
        <w:rFonts w:ascii="Symbol" w:hAnsi="Symbol" w:hint="default"/>
      </w:rPr>
    </w:lvl>
    <w:lvl w:ilvl="4" w:tplc="0C090003" w:tentative="1">
      <w:start w:val="1"/>
      <w:numFmt w:val="bullet"/>
      <w:lvlText w:val="o"/>
      <w:lvlJc w:val="left"/>
      <w:pPr>
        <w:ind w:left="3998" w:hanging="360"/>
      </w:pPr>
      <w:rPr>
        <w:rFonts w:ascii="Courier New" w:hAnsi="Courier New" w:cs="Courier New" w:hint="default"/>
      </w:rPr>
    </w:lvl>
    <w:lvl w:ilvl="5" w:tplc="0C090005" w:tentative="1">
      <w:start w:val="1"/>
      <w:numFmt w:val="bullet"/>
      <w:lvlText w:val=""/>
      <w:lvlJc w:val="left"/>
      <w:pPr>
        <w:ind w:left="4718" w:hanging="360"/>
      </w:pPr>
      <w:rPr>
        <w:rFonts w:ascii="Wingdings" w:hAnsi="Wingdings" w:hint="default"/>
      </w:rPr>
    </w:lvl>
    <w:lvl w:ilvl="6" w:tplc="0C090001" w:tentative="1">
      <w:start w:val="1"/>
      <w:numFmt w:val="bullet"/>
      <w:lvlText w:val=""/>
      <w:lvlJc w:val="left"/>
      <w:pPr>
        <w:ind w:left="5438" w:hanging="360"/>
      </w:pPr>
      <w:rPr>
        <w:rFonts w:ascii="Symbol" w:hAnsi="Symbol" w:hint="default"/>
      </w:rPr>
    </w:lvl>
    <w:lvl w:ilvl="7" w:tplc="0C090003" w:tentative="1">
      <w:start w:val="1"/>
      <w:numFmt w:val="bullet"/>
      <w:lvlText w:val="o"/>
      <w:lvlJc w:val="left"/>
      <w:pPr>
        <w:ind w:left="6158" w:hanging="360"/>
      </w:pPr>
      <w:rPr>
        <w:rFonts w:ascii="Courier New" w:hAnsi="Courier New" w:cs="Courier New" w:hint="default"/>
      </w:rPr>
    </w:lvl>
    <w:lvl w:ilvl="8" w:tplc="0C090005" w:tentative="1">
      <w:start w:val="1"/>
      <w:numFmt w:val="bullet"/>
      <w:lvlText w:val=""/>
      <w:lvlJc w:val="left"/>
      <w:pPr>
        <w:ind w:left="6878"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9C"/>
    <w:rsid w:val="004162F3"/>
    <w:rsid w:val="00462BB9"/>
    <w:rsid w:val="006665FA"/>
    <w:rsid w:val="007478B6"/>
    <w:rsid w:val="007F57EF"/>
    <w:rsid w:val="0080019C"/>
    <w:rsid w:val="00911B74"/>
    <w:rsid w:val="009C2C6F"/>
    <w:rsid w:val="00AE5F1E"/>
    <w:rsid w:val="00FB72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FF74"/>
  <w15:chartTrackingRefBased/>
  <w15:docId w15:val="{151452E1-7BE9-44B3-AC1B-D9058EA1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19C"/>
    <w:pPr>
      <w:spacing w:after="0" w:line="240" w:lineRule="auto"/>
      <w:ind w:left="1440" w:hanging="720"/>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0019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19C"/>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80019C"/>
    <w:pPr>
      <w:ind w:left="720"/>
      <w:contextualSpacing/>
    </w:pPr>
  </w:style>
  <w:style w:type="table" w:styleId="TableGrid">
    <w:name w:val="Table Grid"/>
    <w:basedOn w:val="TableNormal"/>
    <w:uiPriority w:val="39"/>
    <w:rsid w:val="0080019C"/>
    <w:pPr>
      <w:spacing w:after="0" w:line="240" w:lineRule="auto"/>
      <w:ind w:left="144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0019C"/>
    <w:pPr>
      <w:spacing w:before="40" w:after="40"/>
      <w:ind w:left="0" w:firstLine="0"/>
      <w:contextualSpacing/>
    </w:pPr>
    <w:rPr>
      <w:rFonts w:ascii="Book Antiqua" w:hAnsi="Book Antiqua"/>
      <w:sz w:val="22"/>
      <w:szCs w:val="20"/>
      <w:lang w:val="en-AU"/>
    </w:rPr>
  </w:style>
  <w:style w:type="character" w:customStyle="1" w:styleId="PlainTextChar">
    <w:name w:val="Plain Text Char"/>
    <w:basedOn w:val="DefaultParagraphFont"/>
    <w:link w:val="PlainText"/>
    <w:rsid w:val="0080019C"/>
    <w:rPr>
      <w:rFonts w:ascii="Book Antiqua" w:eastAsia="Times New Roman" w:hAnsi="Book Antiqua" w:cs="Times New Roman"/>
      <w:szCs w:val="20"/>
    </w:rPr>
  </w:style>
  <w:style w:type="paragraph" w:styleId="Header">
    <w:name w:val="header"/>
    <w:basedOn w:val="Normal"/>
    <w:link w:val="HeaderChar"/>
    <w:uiPriority w:val="99"/>
    <w:unhideWhenUsed/>
    <w:rsid w:val="00FB72E9"/>
    <w:pPr>
      <w:tabs>
        <w:tab w:val="center" w:pos="4513"/>
        <w:tab w:val="right" w:pos="9026"/>
      </w:tabs>
    </w:pPr>
  </w:style>
  <w:style w:type="character" w:customStyle="1" w:styleId="HeaderChar">
    <w:name w:val="Header Char"/>
    <w:basedOn w:val="DefaultParagraphFont"/>
    <w:link w:val="Header"/>
    <w:uiPriority w:val="99"/>
    <w:rsid w:val="00FB72E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B72E9"/>
    <w:pPr>
      <w:tabs>
        <w:tab w:val="center" w:pos="4513"/>
        <w:tab w:val="right" w:pos="9026"/>
      </w:tabs>
    </w:pPr>
  </w:style>
  <w:style w:type="character" w:customStyle="1" w:styleId="FooterChar">
    <w:name w:val="Footer Char"/>
    <w:basedOn w:val="DefaultParagraphFont"/>
    <w:link w:val="Footer"/>
    <w:uiPriority w:val="99"/>
    <w:rsid w:val="00FB72E9"/>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665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gislation.nsw.gov.au/view/html/inforce/current/act-2010-127#sch.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Wynd</dc:creator>
  <cp:keywords/>
  <dc:description/>
  <cp:lastModifiedBy>Sally Wynd</cp:lastModifiedBy>
  <cp:revision>4</cp:revision>
  <dcterms:created xsi:type="dcterms:W3CDTF">2022-06-21T02:25:00Z</dcterms:created>
  <dcterms:modified xsi:type="dcterms:W3CDTF">2022-07-28T23:55:00Z</dcterms:modified>
</cp:coreProperties>
</file>